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1BE52" w14:textId="15F60E4E" w:rsidR="005313C5" w:rsidRDefault="00DD0ABD" w:rsidP="00523913">
      <w:pPr>
        <w:ind w:firstLine="0"/>
        <w:rPr>
          <w:b/>
          <w:lang w:val="nl-NL"/>
        </w:rPr>
      </w:pPr>
      <w:bookmarkStart w:id="0" w:name="_GoBack"/>
      <w:r>
        <w:rPr>
          <w:b/>
          <w:lang w:val="nl-NL"/>
        </w:rPr>
        <w:t xml:space="preserve">Eerst de Geest, dan de Kerk. </w:t>
      </w:r>
      <w:r w:rsidR="00CF147A">
        <w:rPr>
          <w:b/>
          <w:lang w:val="nl-NL"/>
        </w:rPr>
        <w:t>Over het c</w:t>
      </w:r>
      <w:r w:rsidR="00F538A4">
        <w:rPr>
          <w:b/>
          <w:lang w:val="nl-NL"/>
        </w:rPr>
        <w:t>redo</w:t>
      </w:r>
      <w:r w:rsidR="00CF147A">
        <w:rPr>
          <w:b/>
          <w:lang w:val="nl-NL"/>
        </w:rPr>
        <w:t>,</w:t>
      </w:r>
      <w:r w:rsidR="00F538A4">
        <w:rPr>
          <w:b/>
          <w:lang w:val="nl-NL"/>
        </w:rPr>
        <w:t xml:space="preserve"> charisma</w:t>
      </w:r>
      <w:r w:rsidR="00CF147A">
        <w:rPr>
          <w:b/>
          <w:lang w:val="nl-NL"/>
        </w:rPr>
        <w:t>’</w:t>
      </w:r>
      <w:r w:rsidR="00F538A4">
        <w:rPr>
          <w:b/>
          <w:lang w:val="nl-NL"/>
        </w:rPr>
        <w:t>s</w:t>
      </w:r>
      <w:r w:rsidR="00CF147A">
        <w:rPr>
          <w:b/>
          <w:lang w:val="nl-NL"/>
        </w:rPr>
        <w:t xml:space="preserve"> en </w:t>
      </w:r>
      <w:proofErr w:type="spellStart"/>
      <w:r w:rsidR="00CF147A">
        <w:rPr>
          <w:b/>
          <w:lang w:val="nl-NL"/>
        </w:rPr>
        <w:t>Vaticanum</w:t>
      </w:r>
      <w:proofErr w:type="spellEnd"/>
      <w:r w:rsidR="00CF147A">
        <w:rPr>
          <w:b/>
          <w:lang w:val="nl-NL"/>
        </w:rPr>
        <w:t xml:space="preserve"> II</w:t>
      </w:r>
      <w:bookmarkEnd w:id="0"/>
      <w:r w:rsidR="00830BDD">
        <w:rPr>
          <w:rStyle w:val="Voetnootmarkering"/>
          <w:b/>
          <w:lang w:val="nl-NL"/>
        </w:rPr>
        <w:footnoteReference w:id="1"/>
      </w:r>
    </w:p>
    <w:p w14:paraId="38CD450D" w14:textId="3847046A" w:rsidR="00830BDD" w:rsidRPr="000E49E9" w:rsidRDefault="00830BDD" w:rsidP="00523913">
      <w:pPr>
        <w:ind w:firstLine="0"/>
        <w:rPr>
          <w:i/>
          <w:sz w:val="18"/>
          <w:szCs w:val="18"/>
          <w:lang w:val="en-US"/>
        </w:rPr>
      </w:pPr>
      <w:proofErr w:type="spellStart"/>
      <w:r w:rsidRPr="000E49E9">
        <w:rPr>
          <w:i/>
          <w:sz w:val="18"/>
          <w:szCs w:val="18"/>
          <w:lang w:val="en-US"/>
        </w:rPr>
        <w:t>dr</w:t>
      </w:r>
      <w:proofErr w:type="spellEnd"/>
      <w:r w:rsidRPr="000E49E9">
        <w:rPr>
          <w:i/>
          <w:sz w:val="18"/>
          <w:szCs w:val="18"/>
          <w:lang w:val="en-US"/>
        </w:rPr>
        <w:t xml:space="preserve"> Jos Moons SJ – Tilburg School of Catholic Theology / KU Leuven</w:t>
      </w:r>
    </w:p>
    <w:p w14:paraId="342E165C" w14:textId="310CF79A" w:rsidR="00523913" w:rsidRPr="000B21E3" w:rsidRDefault="00523913">
      <w:pPr>
        <w:spacing w:line="240" w:lineRule="auto"/>
        <w:ind w:firstLine="0"/>
        <w:contextualSpacing w:val="0"/>
        <w:jc w:val="left"/>
        <w:rPr>
          <w:lang w:val="en-US"/>
        </w:rPr>
      </w:pPr>
    </w:p>
    <w:p w14:paraId="671CA0BC" w14:textId="77777777" w:rsidR="00523913" w:rsidRDefault="00523913" w:rsidP="00523913">
      <w:pPr>
        <w:ind w:firstLine="0"/>
        <w:rPr>
          <w:lang w:val="nl-NL"/>
        </w:rPr>
      </w:pPr>
      <w:r>
        <w:rPr>
          <w:lang w:val="nl-NL"/>
        </w:rPr>
        <w:t>Beste mensen,</w:t>
      </w:r>
    </w:p>
    <w:p w14:paraId="504F39EB" w14:textId="77777777" w:rsidR="00523913" w:rsidRDefault="00523913" w:rsidP="00523913">
      <w:pPr>
        <w:ind w:firstLine="0"/>
        <w:rPr>
          <w:lang w:val="nl-NL"/>
        </w:rPr>
      </w:pPr>
    </w:p>
    <w:p w14:paraId="0A6DBC40" w14:textId="0D200AC7" w:rsidR="00523913" w:rsidRDefault="00523913" w:rsidP="00523913">
      <w:pPr>
        <w:ind w:firstLine="0"/>
        <w:rPr>
          <w:lang w:val="nl-NL"/>
        </w:rPr>
      </w:pPr>
      <w:r>
        <w:rPr>
          <w:lang w:val="nl-NL"/>
        </w:rPr>
        <w:t xml:space="preserve">Ik dank u voor de uitnodiging om bij u te zijn en wat </w:t>
      </w:r>
      <w:r w:rsidR="00B475C9">
        <w:rPr>
          <w:lang w:val="nl-NL"/>
        </w:rPr>
        <w:t xml:space="preserve">gedachten </w:t>
      </w:r>
      <w:r>
        <w:rPr>
          <w:lang w:val="nl-NL"/>
        </w:rPr>
        <w:t xml:space="preserve">te delen </w:t>
      </w:r>
      <w:r w:rsidR="00502F70">
        <w:rPr>
          <w:lang w:val="nl-NL"/>
        </w:rPr>
        <w:t xml:space="preserve">over </w:t>
      </w:r>
      <w:r>
        <w:rPr>
          <w:lang w:val="nl-NL"/>
        </w:rPr>
        <w:t>de heilige Geest</w:t>
      </w:r>
      <w:r w:rsidR="00502F70">
        <w:rPr>
          <w:lang w:val="nl-NL"/>
        </w:rPr>
        <w:t xml:space="preserve"> en de kerk</w:t>
      </w:r>
      <w:r>
        <w:rPr>
          <w:lang w:val="nl-NL"/>
        </w:rPr>
        <w:t>.</w:t>
      </w:r>
      <w:r w:rsidR="00655233">
        <w:rPr>
          <w:rStyle w:val="Voetnootmarkering"/>
          <w:lang w:val="nl-NL"/>
        </w:rPr>
        <w:footnoteReference w:id="2"/>
      </w:r>
      <w:r>
        <w:rPr>
          <w:lang w:val="nl-NL"/>
        </w:rPr>
        <w:t xml:space="preserve"> </w:t>
      </w:r>
      <w:r w:rsidR="00BA72BF">
        <w:rPr>
          <w:lang w:val="nl-NL"/>
        </w:rPr>
        <w:t xml:space="preserve">Mijn naam is Jos Moons, ik ben jezuïet; ik </w:t>
      </w:r>
      <w:r w:rsidR="00502F70">
        <w:rPr>
          <w:lang w:val="nl-NL"/>
        </w:rPr>
        <w:t xml:space="preserve">doceer </w:t>
      </w:r>
      <w:r w:rsidR="00BA72BF">
        <w:rPr>
          <w:lang w:val="nl-NL"/>
        </w:rPr>
        <w:t xml:space="preserve">theologie in Leuven en ik werk als </w:t>
      </w:r>
      <w:proofErr w:type="spellStart"/>
      <w:r w:rsidR="00BA72BF">
        <w:rPr>
          <w:lang w:val="nl-NL"/>
        </w:rPr>
        <w:t>post-doc</w:t>
      </w:r>
      <w:proofErr w:type="spellEnd"/>
      <w:r w:rsidR="00BA72BF">
        <w:rPr>
          <w:lang w:val="nl-NL"/>
        </w:rPr>
        <w:t xml:space="preserve"> onderzoeker aan de Tilburg School of </w:t>
      </w:r>
      <w:proofErr w:type="spellStart"/>
      <w:r w:rsidR="00BA72BF">
        <w:rPr>
          <w:lang w:val="nl-NL"/>
        </w:rPr>
        <w:t>Theology</w:t>
      </w:r>
      <w:proofErr w:type="spellEnd"/>
      <w:r w:rsidR="00BA72BF">
        <w:rPr>
          <w:lang w:val="nl-NL"/>
        </w:rPr>
        <w:t xml:space="preserve">, Universiteit van Tilburg. Dat laatste instituut noem ik omdat het me het mogelijk maakt om onderzoekswerk te doen. Maar het </w:t>
      </w:r>
      <w:r w:rsidR="000B21E3">
        <w:rPr>
          <w:lang w:val="nl-NL"/>
        </w:rPr>
        <w:t xml:space="preserve">gaat </w:t>
      </w:r>
      <w:r w:rsidR="00B353DC">
        <w:rPr>
          <w:lang w:val="nl-NL"/>
        </w:rPr>
        <w:t>vandaag</w:t>
      </w:r>
      <w:r w:rsidR="00BA72BF">
        <w:rPr>
          <w:lang w:val="nl-NL"/>
        </w:rPr>
        <w:t xml:space="preserve"> niet om faculteiten theologie, maar om de heilige Geest en </w:t>
      </w:r>
      <w:r w:rsidR="00502F70">
        <w:rPr>
          <w:lang w:val="nl-NL"/>
        </w:rPr>
        <w:t>de kerk</w:t>
      </w:r>
      <w:r w:rsidR="003E255E">
        <w:rPr>
          <w:lang w:val="nl-NL"/>
        </w:rPr>
        <w:t>(en)</w:t>
      </w:r>
      <w:r w:rsidR="00BA72BF">
        <w:rPr>
          <w:lang w:val="nl-NL"/>
        </w:rPr>
        <w:t>.</w:t>
      </w:r>
      <w:r w:rsidR="00FD737F">
        <w:rPr>
          <w:lang w:val="nl-NL"/>
        </w:rPr>
        <w:t xml:space="preserve"> </w:t>
      </w:r>
      <w:r w:rsidR="009636A8">
        <w:rPr>
          <w:lang w:val="nl-NL"/>
        </w:rPr>
        <w:t xml:space="preserve">Daar zal ik </w:t>
      </w:r>
      <w:r w:rsidR="00B353DC">
        <w:rPr>
          <w:lang w:val="nl-NL"/>
        </w:rPr>
        <w:t xml:space="preserve">twee </w:t>
      </w:r>
      <w:r w:rsidR="009636A8">
        <w:rPr>
          <w:lang w:val="nl-NL"/>
        </w:rPr>
        <w:t>gedachten over delen</w:t>
      </w:r>
      <w:r w:rsidR="00B353DC">
        <w:rPr>
          <w:lang w:val="nl-NL"/>
        </w:rPr>
        <w:t>; de eerste kort en algemeen, de tweede uitgebreid en specifiek</w:t>
      </w:r>
      <w:r w:rsidR="00965945">
        <w:rPr>
          <w:lang w:val="nl-NL"/>
        </w:rPr>
        <w:t xml:space="preserve">; beide gedachten zijn mede geïnspireerd door </w:t>
      </w:r>
      <w:proofErr w:type="spellStart"/>
      <w:r w:rsidR="00965945">
        <w:rPr>
          <w:lang w:val="nl-NL"/>
        </w:rPr>
        <w:t>Vaticanum</w:t>
      </w:r>
      <w:proofErr w:type="spellEnd"/>
      <w:r w:rsidR="00965945">
        <w:rPr>
          <w:lang w:val="nl-NL"/>
        </w:rPr>
        <w:t xml:space="preserve"> II.</w:t>
      </w:r>
    </w:p>
    <w:p w14:paraId="298E8458" w14:textId="297C2960" w:rsidR="00502F70" w:rsidRDefault="00502F70" w:rsidP="00523913">
      <w:pPr>
        <w:ind w:firstLine="0"/>
        <w:rPr>
          <w:lang w:val="nl-NL"/>
        </w:rPr>
      </w:pPr>
    </w:p>
    <w:p w14:paraId="1B4C1BCC" w14:textId="77777777" w:rsidR="000E49E9" w:rsidRPr="000B21E3" w:rsidRDefault="000E49E9" w:rsidP="00523913">
      <w:pPr>
        <w:ind w:firstLine="0"/>
        <w:rPr>
          <w:lang w:val="nl-NL"/>
        </w:rPr>
      </w:pPr>
    </w:p>
    <w:p w14:paraId="0E872641" w14:textId="0E48962B" w:rsidR="00FD737F" w:rsidRPr="00055E9E" w:rsidRDefault="00055E9E" w:rsidP="00055E9E">
      <w:pPr>
        <w:pStyle w:val="Lijstalinea"/>
        <w:numPr>
          <w:ilvl w:val="0"/>
          <w:numId w:val="7"/>
        </w:numPr>
        <w:rPr>
          <w:b/>
          <w:lang w:val="nl-NL"/>
        </w:rPr>
      </w:pPr>
      <w:r>
        <w:rPr>
          <w:b/>
          <w:lang w:val="nl-NL"/>
        </w:rPr>
        <w:t>De goede volgorde:</w:t>
      </w:r>
      <w:r w:rsidR="00C33252">
        <w:rPr>
          <w:b/>
          <w:lang w:val="nl-NL"/>
        </w:rPr>
        <w:t xml:space="preserve"> eerst</w:t>
      </w:r>
      <w:r>
        <w:rPr>
          <w:b/>
          <w:lang w:val="nl-NL"/>
        </w:rPr>
        <w:t xml:space="preserve"> Geest</w:t>
      </w:r>
      <w:r w:rsidR="00C33252">
        <w:rPr>
          <w:b/>
          <w:lang w:val="nl-NL"/>
        </w:rPr>
        <w:t xml:space="preserve">, dan </w:t>
      </w:r>
      <w:r>
        <w:rPr>
          <w:b/>
          <w:lang w:val="nl-NL"/>
        </w:rPr>
        <w:t>Kerk</w:t>
      </w:r>
      <w:r w:rsidR="000668ED" w:rsidRPr="000668ED">
        <w:rPr>
          <w:b/>
          <w:lang w:val="nl-NL"/>
        </w:rPr>
        <w:t>(en)</w:t>
      </w:r>
    </w:p>
    <w:p w14:paraId="639BA1DA" w14:textId="3A11B365" w:rsidR="00FD737F" w:rsidRDefault="00FD737F" w:rsidP="00523913">
      <w:pPr>
        <w:ind w:firstLine="0"/>
        <w:rPr>
          <w:lang w:val="nl-NL"/>
        </w:rPr>
      </w:pPr>
    </w:p>
    <w:p w14:paraId="22FDB5C2" w14:textId="77777777" w:rsidR="00C00D00" w:rsidRDefault="00FD737F" w:rsidP="00523913">
      <w:pPr>
        <w:ind w:firstLine="0"/>
        <w:rPr>
          <w:lang w:val="nl-NL"/>
        </w:rPr>
      </w:pPr>
      <w:r>
        <w:rPr>
          <w:lang w:val="nl-NL"/>
        </w:rPr>
        <w:t xml:space="preserve">Ten eerste </w:t>
      </w:r>
      <w:r w:rsidR="00B353DC">
        <w:rPr>
          <w:lang w:val="nl-NL"/>
        </w:rPr>
        <w:t>over het thema, de heilige Geest en de kerk</w:t>
      </w:r>
      <w:r w:rsidR="000668ED">
        <w:rPr>
          <w:lang w:val="nl-NL"/>
        </w:rPr>
        <w:t>(en)</w:t>
      </w:r>
      <w:r w:rsidR="00B353DC">
        <w:rPr>
          <w:lang w:val="nl-NL"/>
        </w:rPr>
        <w:t xml:space="preserve">. Ik </w:t>
      </w:r>
      <w:r>
        <w:rPr>
          <w:lang w:val="nl-NL"/>
        </w:rPr>
        <w:t xml:space="preserve">moet ik u feliciteren met de volgorde van de woorden. Eerst de heilige Geest, dan de kerk. Dat is een gelukkige volgorde. Geloven in de Geest is fundamenteler dan geloven in de kerk. </w:t>
      </w:r>
      <w:r w:rsidR="00B353DC">
        <w:rPr>
          <w:lang w:val="nl-NL"/>
        </w:rPr>
        <w:t>Dat is mijn eerste gedachte voor vanmiddag.</w:t>
      </w:r>
      <w:r w:rsidR="000668ED">
        <w:rPr>
          <w:lang w:val="nl-NL"/>
        </w:rPr>
        <w:t xml:space="preserve"> </w:t>
      </w:r>
    </w:p>
    <w:p w14:paraId="7FD78BA7" w14:textId="77777777" w:rsidR="00C00D00" w:rsidRDefault="00C00D00" w:rsidP="00523913">
      <w:pPr>
        <w:ind w:firstLine="0"/>
        <w:rPr>
          <w:lang w:val="nl-NL"/>
        </w:rPr>
      </w:pPr>
    </w:p>
    <w:p w14:paraId="66310795" w14:textId="1A94C67E" w:rsidR="00B353DC" w:rsidRDefault="000668ED" w:rsidP="00523913">
      <w:pPr>
        <w:ind w:firstLine="0"/>
        <w:rPr>
          <w:lang w:val="nl-NL"/>
        </w:rPr>
      </w:pPr>
      <w:r>
        <w:rPr>
          <w:lang w:val="nl-NL"/>
        </w:rPr>
        <w:t>Ik zal die gedachte wat toelichten</w:t>
      </w:r>
      <w:r w:rsidR="002E240E">
        <w:rPr>
          <w:lang w:val="nl-NL"/>
        </w:rPr>
        <w:t xml:space="preserve">. </w:t>
      </w:r>
      <w:r w:rsidR="00C00D00">
        <w:rPr>
          <w:lang w:val="nl-NL"/>
        </w:rPr>
        <w:t>Want d</w:t>
      </w:r>
      <w:r w:rsidR="00B80538">
        <w:rPr>
          <w:lang w:val="nl-NL"/>
        </w:rPr>
        <w:t>at volgorde belangrijk is, en veelzeggen</w:t>
      </w:r>
      <w:r w:rsidR="002E240E">
        <w:rPr>
          <w:lang w:val="nl-NL"/>
        </w:rPr>
        <w:t>d</w:t>
      </w:r>
      <w:r w:rsidR="00B80538">
        <w:rPr>
          <w:lang w:val="nl-NL"/>
        </w:rPr>
        <w:t>, da</w:t>
      </w:r>
      <w:r w:rsidR="00FD737F">
        <w:rPr>
          <w:lang w:val="nl-NL"/>
        </w:rPr>
        <w:t xml:space="preserve">t </w:t>
      </w:r>
      <w:r w:rsidR="00B353DC">
        <w:rPr>
          <w:lang w:val="nl-NL"/>
        </w:rPr>
        <w:t xml:space="preserve">is meer dan zomaar een particuliere mening, het heeft diepe theologische wortels. Misschien is het </w:t>
      </w:r>
      <w:r w:rsidR="00FD737F">
        <w:rPr>
          <w:lang w:val="nl-NL"/>
        </w:rPr>
        <w:t>Credo</w:t>
      </w:r>
      <w:r w:rsidR="00B353DC">
        <w:rPr>
          <w:lang w:val="nl-NL"/>
        </w:rPr>
        <w:t xml:space="preserve"> een goede ingang</w:t>
      </w:r>
      <w:r w:rsidR="00FD737F">
        <w:rPr>
          <w:lang w:val="nl-NL"/>
        </w:rPr>
        <w:t xml:space="preserve">. Dat bestaat niet zozeer uit twaalf artikelen, zoals we soms </w:t>
      </w:r>
      <w:r w:rsidR="00FD737F">
        <w:rPr>
          <w:lang w:val="nl-NL"/>
        </w:rPr>
        <w:lastRenderedPageBreak/>
        <w:t xml:space="preserve">zeggen (of misschien liever: zeiden), maar uit drie delen. Het eerste deel is de Vader, het tweede deel de Zoon, het derde deel de Geest. </w:t>
      </w:r>
    </w:p>
    <w:p w14:paraId="5878E672" w14:textId="77777777" w:rsidR="00B353DC" w:rsidRDefault="00B353DC" w:rsidP="00523913">
      <w:pPr>
        <w:ind w:firstLine="0"/>
        <w:rPr>
          <w:lang w:val="nl-NL"/>
        </w:rPr>
      </w:pPr>
    </w:p>
    <w:p w14:paraId="31C1694D" w14:textId="6881C52A" w:rsidR="00FD737F" w:rsidRPr="00394143" w:rsidRDefault="00B353DC" w:rsidP="00523913">
      <w:pPr>
        <w:ind w:firstLine="0"/>
        <w:rPr>
          <w:lang w:val="nl-NL"/>
        </w:rPr>
      </w:pPr>
      <w:r>
        <w:rPr>
          <w:lang w:val="nl-NL"/>
        </w:rPr>
        <w:t xml:space="preserve">Dat zie je terug in </w:t>
      </w:r>
      <w:r w:rsidR="00FD737F">
        <w:rPr>
          <w:lang w:val="nl-NL"/>
        </w:rPr>
        <w:t xml:space="preserve">de </w:t>
      </w:r>
      <w:r w:rsidR="009636A8">
        <w:rPr>
          <w:lang w:val="nl-NL"/>
        </w:rPr>
        <w:t xml:space="preserve">drievoudige </w:t>
      </w:r>
      <w:r w:rsidR="00FD737F">
        <w:rPr>
          <w:lang w:val="nl-NL"/>
        </w:rPr>
        <w:t xml:space="preserve">dialogische geloofsbelijdenis uit de Paaswake. </w:t>
      </w:r>
      <w:r w:rsidR="00FD737F" w:rsidRPr="00FD737F">
        <w:rPr>
          <w:lang w:val="nl-NL"/>
        </w:rPr>
        <w:t xml:space="preserve">Gelooft u in de Vader, vraagt de voorganger, en wij antwoorden dan, ja ik geloof; en daarna de Zoon, en dan de Geest. U kunt ook denken aan de drievoudige doop: ‘in de naam van de Vader (water), de zoon (water), en de heilige Geest (water)’. </w:t>
      </w:r>
      <w:r w:rsidR="009636A8">
        <w:rPr>
          <w:lang w:val="nl-NL"/>
        </w:rPr>
        <w:t xml:space="preserve">Drievoudig, niet twaalfvoudig, net zoals de </w:t>
      </w:r>
      <w:r w:rsidR="00FD737F" w:rsidRPr="00394143">
        <w:rPr>
          <w:lang w:val="nl-NL"/>
        </w:rPr>
        <w:t>doop</w:t>
      </w:r>
      <w:r w:rsidR="009636A8">
        <w:rPr>
          <w:lang w:val="nl-NL"/>
        </w:rPr>
        <w:t xml:space="preserve"> drievoudig is</w:t>
      </w:r>
      <w:r w:rsidR="00FD737F" w:rsidRPr="00394143">
        <w:rPr>
          <w:lang w:val="nl-NL"/>
        </w:rPr>
        <w:t>, n</w:t>
      </w:r>
      <w:r w:rsidR="009636A8">
        <w:rPr>
          <w:lang w:val="nl-NL"/>
        </w:rPr>
        <w:t>iet</w:t>
      </w:r>
      <w:r w:rsidR="00FD737F" w:rsidRPr="00394143">
        <w:rPr>
          <w:lang w:val="nl-NL"/>
        </w:rPr>
        <w:t xml:space="preserve"> twaalfvoudig.</w:t>
      </w:r>
    </w:p>
    <w:p w14:paraId="400F21C5" w14:textId="1F8F6134" w:rsidR="00FD737F" w:rsidRDefault="00FD737F" w:rsidP="00523913">
      <w:pPr>
        <w:ind w:firstLine="0"/>
        <w:rPr>
          <w:lang w:val="nl-NL"/>
        </w:rPr>
      </w:pPr>
    </w:p>
    <w:p w14:paraId="2FB66FD6" w14:textId="06458A5D" w:rsidR="00663EA2" w:rsidRDefault="00FD737F" w:rsidP="00663EA2">
      <w:pPr>
        <w:ind w:firstLine="0"/>
        <w:rPr>
          <w:lang w:val="nl-NL"/>
        </w:rPr>
      </w:pPr>
      <w:r>
        <w:rPr>
          <w:lang w:val="nl-NL"/>
        </w:rPr>
        <w:t xml:space="preserve">Binnen die drievoudige belijdenis heeft de kerk een plaats als deel van het kopje van de Geest. </w:t>
      </w:r>
      <w:r w:rsidR="009636A8">
        <w:rPr>
          <w:lang w:val="nl-NL"/>
        </w:rPr>
        <w:t xml:space="preserve">De Kerk valt onder de Geest. </w:t>
      </w:r>
      <w:r w:rsidR="00B353DC">
        <w:rPr>
          <w:lang w:val="nl-NL"/>
        </w:rPr>
        <w:t>In het Nederlands zeggen we dat we geloven ‘in de Heilige Geest’ en ‘in de kerk’</w:t>
      </w:r>
      <w:r w:rsidR="001362AD">
        <w:rPr>
          <w:lang w:val="nl-NL"/>
        </w:rPr>
        <w:t xml:space="preserve">. Dat is eigenlijk niet goed; het lijkt dan </w:t>
      </w:r>
      <w:r w:rsidR="00B353DC">
        <w:rPr>
          <w:lang w:val="nl-NL"/>
        </w:rPr>
        <w:t>alsof ze op hetzelfde niveau staan. Maar in</w:t>
      </w:r>
      <w:r>
        <w:rPr>
          <w:lang w:val="nl-NL"/>
        </w:rPr>
        <w:t xml:space="preserve"> het Latijn kun je aan het voorzetsel merken dat geloven in de kerk een ander soort geloven is dan geloven in de Geest. </w:t>
      </w:r>
      <w:r w:rsidRPr="00FD737F">
        <w:rPr>
          <w:lang w:val="nl-NL"/>
        </w:rPr>
        <w:t xml:space="preserve">Er staat </w:t>
      </w:r>
      <w:r>
        <w:rPr>
          <w:lang w:val="nl-NL"/>
        </w:rPr>
        <w:t>“</w:t>
      </w:r>
      <w:r w:rsidRPr="00FD737F">
        <w:rPr>
          <w:lang w:val="nl-NL"/>
        </w:rPr>
        <w:t xml:space="preserve">Et in </w:t>
      </w:r>
      <w:proofErr w:type="spellStart"/>
      <w:r w:rsidRPr="00FD737F">
        <w:rPr>
          <w:lang w:val="nl-NL"/>
        </w:rPr>
        <w:t>Spiritum</w:t>
      </w:r>
      <w:proofErr w:type="spellEnd"/>
      <w:r w:rsidRPr="00FD737F">
        <w:rPr>
          <w:lang w:val="nl-NL"/>
        </w:rPr>
        <w:t xml:space="preserve"> </w:t>
      </w:r>
      <w:proofErr w:type="spellStart"/>
      <w:r w:rsidRPr="00FD737F">
        <w:rPr>
          <w:lang w:val="nl-NL"/>
        </w:rPr>
        <w:t>Sanctum</w:t>
      </w:r>
      <w:proofErr w:type="spellEnd"/>
      <w:r w:rsidRPr="00FD737F">
        <w:rPr>
          <w:lang w:val="nl-NL"/>
        </w:rPr>
        <w:t xml:space="preserve">, </w:t>
      </w:r>
      <w:proofErr w:type="spellStart"/>
      <w:r w:rsidRPr="00FD737F">
        <w:rPr>
          <w:lang w:val="nl-NL"/>
        </w:rPr>
        <w:t>Dominum</w:t>
      </w:r>
      <w:proofErr w:type="spellEnd"/>
      <w:r w:rsidRPr="00FD737F">
        <w:rPr>
          <w:lang w:val="nl-NL"/>
        </w:rPr>
        <w:t xml:space="preserve"> et </w:t>
      </w:r>
      <w:proofErr w:type="spellStart"/>
      <w:r w:rsidRPr="00FD737F">
        <w:rPr>
          <w:lang w:val="nl-NL"/>
        </w:rPr>
        <w:t>vivificantem</w:t>
      </w:r>
      <w:proofErr w:type="spellEnd"/>
      <w:r w:rsidRPr="00FD737F">
        <w:rPr>
          <w:lang w:val="nl-NL"/>
        </w:rPr>
        <w:t>”, en vervolgens</w:t>
      </w:r>
      <w:r>
        <w:rPr>
          <w:lang w:val="nl-NL"/>
        </w:rPr>
        <w:t xml:space="preserve"> “</w:t>
      </w:r>
      <w:r w:rsidRPr="00FD737F">
        <w:rPr>
          <w:lang w:val="nl-NL"/>
        </w:rPr>
        <w:t xml:space="preserve">Et </w:t>
      </w:r>
      <w:proofErr w:type="spellStart"/>
      <w:r w:rsidRPr="00FD737F">
        <w:rPr>
          <w:lang w:val="nl-NL"/>
        </w:rPr>
        <w:t>unam</w:t>
      </w:r>
      <w:proofErr w:type="spellEnd"/>
      <w:r w:rsidRPr="00FD737F">
        <w:rPr>
          <w:lang w:val="nl-NL"/>
        </w:rPr>
        <w:t xml:space="preserve">, </w:t>
      </w:r>
      <w:proofErr w:type="spellStart"/>
      <w:r w:rsidRPr="00FD737F">
        <w:rPr>
          <w:lang w:val="nl-NL"/>
        </w:rPr>
        <w:t>sanctam</w:t>
      </w:r>
      <w:proofErr w:type="spellEnd"/>
      <w:r w:rsidR="00B475C9">
        <w:rPr>
          <w:lang w:val="nl-NL"/>
        </w:rPr>
        <w:t xml:space="preserve"> … </w:t>
      </w:r>
      <w:proofErr w:type="spellStart"/>
      <w:r w:rsidRPr="00FD737F">
        <w:rPr>
          <w:lang w:val="nl-NL"/>
        </w:rPr>
        <w:t>Ecclesiam</w:t>
      </w:r>
      <w:proofErr w:type="spellEnd"/>
      <w:r>
        <w:rPr>
          <w:lang w:val="nl-NL"/>
        </w:rPr>
        <w:t>”. Het verschil is het voorzetsel ‘in’</w:t>
      </w:r>
      <w:r w:rsidR="00B475C9">
        <w:rPr>
          <w:lang w:val="nl-NL"/>
        </w:rPr>
        <w:t>. Je zou kunnen zeggen:</w:t>
      </w:r>
      <w:r>
        <w:rPr>
          <w:lang w:val="nl-NL"/>
        </w:rPr>
        <w:t xml:space="preserve"> </w:t>
      </w:r>
      <w:r w:rsidR="009636A8">
        <w:rPr>
          <w:lang w:val="nl-NL"/>
        </w:rPr>
        <w:t xml:space="preserve">we </w:t>
      </w:r>
      <w:r>
        <w:rPr>
          <w:lang w:val="nl-NL"/>
        </w:rPr>
        <w:t>geloven in de Geest,</w:t>
      </w:r>
      <w:r w:rsidR="00B353DC">
        <w:rPr>
          <w:lang w:val="nl-NL"/>
        </w:rPr>
        <w:t xml:space="preserve"> en</w:t>
      </w:r>
      <w:r>
        <w:rPr>
          <w:lang w:val="nl-NL"/>
        </w:rPr>
        <w:t xml:space="preserve"> </w:t>
      </w:r>
      <w:r w:rsidR="009636A8">
        <w:rPr>
          <w:lang w:val="nl-NL"/>
        </w:rPr>
        <w:t xml:space="preserve">we </w:t>
      </w:r>
      <w:r>
        <w:rPr>
          <w:lang w:val="nl-NL"/>
        </w:rPr>
        <w:t>vertrouwen de kerk</w:t>
      </w:r>
      <w:r w:rsidR="00B353DC">
        <w:rPr>
          <w:lang w:val="nl-NL"/>
        </w:rPr>
        <w:t>.</w:t>
      </w:r>
      <w:r w:rsidR="00663EA2">
        <w:rPr>
          <w:rStyle w:val="Voetnootmarkering"/>
          <w:lang w:val="nl-NL"/>
        </w:rPr>
        <w:footnoteReference w:id="3"/>
      </w:r>
    </w:p>
    <w:p w14:paraId="70D67F44" w14:textId="77777777" w:rsidR="00B353DC" w:rsidRDefault="00B353DC" w:rsidP="00FD737F">
      <w:pPr>
        <w:ind w:firstLine="0"/>
        <w:rPr>
          <w:lang w:val="nl-NL"/>
        </w:rPr>
      </w:pPr>
    </w:p>
    <w:p w14:paraId="5A90CB2D" w14:textId="12F5BD49" w:rsidR="00FD737F" w:rsidRDefault="00B353DC" w:rsidP="00FD737F">
      <w:pPr>
        <w:ind w:firstLine="0"/>
        <w:rPr>
          <w:lang w:val="nl-NL"/>
        </w:rPr>
      </w:pPr>
      <w:r>
        <w:rPr>
          <w:lang w:val="nl-NL"/>
        </w:rPr>
        <w:t xml:space="preserve">We geloven de kerk, we geloven in de Geest. Over wat verschil precies is zou meer te zeggen zijn. Voor nu volstaat het om te weten dat er een verschil is, en dat daarom uw thema goed gekozen is. </w:t>
      </w:r>
    </w:p>
    <w:p w14:paraId="4FD827F7" w14:textId="613EFB32" w:rsidR="00FD737F" w:rsidRDefault="00FD737F" w:rsidP="00FD737F">
      <w:pPr>
        <w:ind w:firstLine="0"/>
        <w:rPr>
          <w:lang w:val="nl-NL"/>
        </w:rPr>
      </w:pPr>
    </w:p>
    <w:p w14:paraId="7A5C3896" w14:textId="462D3DAF" w:rsidR="00663EA2" w:rsidRDefault="00965945" w:rsidP="00663EA2">
      <w:pPr>
        <w:ind w:firstLine="0"/>
        <w:rPr>
          <w:lang w:val="nl-NL"/>
        </w:rPr>
      </w:pPr>
      <w:r>
        <w:rPr>
          <w:lang w:val="nl-NL"/>
        </w:rPr>
        <w:t xml:space="preserve">Voordat we verder gaan met het tweede punt is het aardig even een uitstapje naar het concilie te maken. </w:t>
      </w:r>
      <w:r w:rsidR="00663EA2">
        <w:rPr>
          <w:lang w:val="nl-NL"/>
        </w:rPr>
        <w:t xml:space="preserve">In </w:t>
      </w:r>
      <w:r>
        <w:rPr>
          <w:lang w:val="nl-NL"/>
        </w:rPr>
        <w:t xml:space="preserve">het licht van de prioriteit van de Geest </w:t>
      </w:r>
      <w:r w:rsidR="00663EA2">
        <w:rPr>
          <w:lang w:val="nl-NL"/>
        </w:rPr>
        <w:t xml:space="preserve">is een detail uit de </w:t>
      </w:r>
      <w:r w:rsidR="00B475C9">
        <w:rPr>
          <w:lang w:val="nl-NL"/>
        </w:rPr>
        <w:t>dagorde</w:t>
      </w:r>
      <w:r w:rsidR="00663EA2">
        <w:rPr>
          <w:lang w:val="nl-NL"/>
        </w:rPr>
        <w:t xml:space="preserve"> van het concilie betekenisvol. D</w:t>
      </w:r>
      <w:r w:rsidR="00663EA2" w:rsidRPr="00523913">
        <w:rPr>
          <w:lang w:val="nl-NL"/>
        </w:rPr>
        <w:t xml:space="preserve">e werkdag van de concilievaders </w:t>
      </w:r>
      <w:r w:rsidR="00663EA2">
        <w:rPr>
          <w:lang w:val="nl-NL"/>
        </w:rPr>
        <w:t>begon steeds veelbelovend</w:t>
      </w:r>
      <w:r w:rsidR="00663EA2" w:rsidRPr="00523913">
        <w:rPr>
          <w:lang w:val="nl-NL"/>
        </w:rPr>
        <w:t xml:space="preserve">. </w:t>
      </w:r>
      <w:r w:rsidR="00663EA2">
        <w:rPr>
          <w:lang w:val="nl-NL"/>
        </w:rPr>
        <w:t xml:space="preserve">Want </w:t>
      </w:r>
      <w:r w:rsidR="00B475C9">
        <w:rPr>
          <w:lang w:val="nl-NL"/>
        </w:rPr>
        <w:t xml:space="preserve">elke dag, </w:t>
      </w:r>
      <w:r w:rsidR="00663EA2">
        <w:rPr>
          <w:lang w:val="nl-NL"/>
        </w:rPr>
        <w:t>n</w:t>
      </w:r>
      <w:r w:rsidR="00663EA2" w:rsidRPr="00523913">
        <w:rPr>
          <w:lang w:val="nl-NL"/>
        </w:rPr>
        <w:t xml:space="preserve">adat vooraan in de Sint Pieter het evangelieboek open in het midden gelegd was, baden de concilievaders tot en om de Geest. ‘Wij zijn hier, o Heer, Heilige Geest. U weliswaar onwaardig, zijn we toch verzameld in uw naam. Kom tot ons, woon in ons, </w:t>
      </w:r>
      <w:r w:rsidR="00663EA2" w:rsidRPr="00523913">
        <w:rPr>
          <w:lang w:val="nl-NL"/>
        </w:rPr>
        <w:lastRenderedPageBreak/>
        <w:t>onderwijs ons. Wees gij alleen het die ons beraadslagen beweegt en bewerkt’. Aldus het zogenaamde ‘</w:t>
      </w:r>
      <w:proofErr w:type="spellStart"/>
      <w:r w:rsidR="00663EA2" w:rsidRPr="00523913">
        <w:rPr>
          <w:lang w:val="nl-NL"/>
        </w:rPr>
        <w:t>adsumus</w:t>
      </w:r>
      <w:proofErr w:type="spellEnd"/>
      <w:r w:rsidR="00663EA2" w:rsidRPr="00523913">
        <w:rPr>
          <w:lang w:val="nl-NL"/>
        </w:rPr>
        <w:t xml:space="preserve"> gebed’.</w:t>
      </w:r>
      <w:r w:rsidR="00663EA2">
        <w:rPr>
          <w:rStyle w:val="Voetnootmarkering"/>
          <w:lang w:val="nl-NL"/>
        </w:rPr>
        <w:footnoteReference w:id="4"/>
      </w:r>
      <w:r w:rsidR="00663EA2" w:rsidRPr="00523913">
        <w:rPr>
          <w:lang w:val="nl-NL"/>
        </w:rPr>
        <w:t xml:space="preserve"> </w:t>
      </w:r>
    </w:p>
    <w:p w14:paraId="3EF3CE59" w14:textId="77777777" w:rsidR="00663EA2" w:rsidRDefault="00663EA2" w:rsidP="00663EA2">
      <w:pPr>
        <w:ind w:firstLine="0"/>
        <w:rPr>
          <w:lang w:val="nl-NL"/>
        </w:rPr>
      </w:pPr>
    </w:p>
    <w:p w14:paraId="2A400FEA" w14:textId="1DAB591F" w:rsidR="00663EA2" w:rsidRDefault="00663EA2" w:rsidP="00663EA2">
      <w:pPr>
        <w:ind w:firstLine="0"/>
        <w:rPr>
          <w:lang w:val="nl-NL"/>
        </w:rPr>
      </w:pPr>
      <w:r>
        <w:rPr>
          <w:lang w:val="nl-NL"/>
        </w:rPr>
        <w:t xml:space="preserve">Dit kleine gebed droeg in zich een geloofsovertuiging. </w:t>
      </w:r>
      <w:r w:rsidRPr="00202B39">
        <w:rPr>
          <w:i/>
          <w:lang w:val="nl-NL"/>
        </w:rPr>
        <w:t xml:space="preserve">Lex </w:t>
      </w:r>
      <w:proofErr w:type="spellStart"/>
      <w:r w:rsidRPr="00202B39">
        <w:rPr>
          <w:i/>
          <w:lang w:val="nl-NL"/>
        </w:rPr>
        <w:t>orandi</w:t>
      </w:r>
      <w:proofErr w:type="spellEnd"/>
      <w:r w:rsidRPr="00202B39">
        <w:rPr>
          <w:i/>
          <w:lang w:val="nl-NL"/>
        </w:rPr>
        <w:t xml:space="preserve"> lex </w:t>
      </w:r>
      <w:proofErr w:type="spellStart"/>
      <w:r w:rsidRPr="00202B39">
        <w:rPr>
          <w:i/>
          <w:lang w:val="nl-NL"/>
        </w:rPr>
        <w:t>credendi</w:t>
      </w:r>
      <w:proofErr w:type="spellEnd"/>
      <w:r>
        <w:rPr>
          <w:lang w:val="nl-NL"/>
        </w:rPr>
        <w:t xml:space="preserve">: hoe we bidden, zo geloven we. We beginnen </w:t>
      </w:r>
      <w:r w:rsidR="00965945">
        <w:rPr>
          <w:lang w:val="nl-NL"/>
        </w:rPr>
        <w:t>om</w:t>
      </w:r>
      <w:r>
        <w:rPr>
          <w:lang w:val="nl-NL"/>
        </w:rPr>
        <w:t xml:space="preserve"> de Geest, omdat we geloven dat de Geest de eerste aandacht verdient. </w:t>
      </w:r>
      <w:r w:rsidR="00965945">
        <w:rPr>
          <w:lang w:val="nl-NL"/>
        </w:rPr>
        <w:t>Dat is een soort principieel belang. Dat principiële belang werkt zich uit naar een concrete bede, met een concrete overtuiging. We</w:t>
      </w:r>
      <w:r>
        <w:rPr>
          <w:lang w:val="nl-NL"/>
        </w:rPr>
        <w:t xml:space="preserve"> bidden om </w:t>
      </w:r>
      <w:r w:rsidR="00965945">
        <w:rPr>
          <w:lang w:val="nl-NL"/>
        </w:rPr>
        <w:t>de</w:t>
      </w:r>
      <w:r>
        <w:rPr>
          <w:lang w:val="nl-NL"/>
        </w:rPr>
        <w:t xml:space="preserve"> instructie en lering</w:t>
      </w:r>
      <w:r w:rsidR="00965945">
        <w:rPr>
          <w:lang w:val="nl-NL"/>
        </w:rPr>
        <w:t xml:space="preserve"> van de Geest</w:t>
      </w:r>
      <w:r>
        <w:rPr>
          <w:lang w:val="nl-NL"/>
        </w:rPr>
        <w:t xml:space="preserve">, </w:t>
      </w:r>
      <w:r w:rsidR="00965945">
        <w:rPr>
          <w:lang w:val="nl-NL"/>
        </w:rPr>
        <w:t>omdat de Geest die daadwerkelijk schenkt. D</w:t>
      </w:r>
      <w:r>
        <w:rPr>
          <w:lang w:val="nl-NL"/>
        </w:rPr>
        <w:t xml:space="preserve">e Geest </w:t>
      </w:r>
      <w:r w:rsidR="00965945">
        <w:rPr>
          <w:lang w:val="nl-NL"/>
        </w:rPr>
        <w:t>i</w:t>
      </w:r>
      <w:r>
        <w:rPr>
          <w:lang w:val="nl-NL"/>
        </w:rPr>
        <w:t xml:space="preserve">s actor, </w:t>
      </w:r>
      <w:r w:rsidR="00965945">
        <w:rPr>
          <w:lang w:val="nl-NL"/>
        </w:rPr>
        <w:t>Hij</w:t>
      </w:r>
      <w:r>
        <w:rPr>
          <w:lang w:val="nl-NL"/>
        </w:rPr>
        <w:t xml:space="preserve"> handelt. </w:t>
      </w:r>
      <w:r w:rsidR="00965945">
        <w:rPr>
          <w:lang w:val="nl-NL"/>
        </w:rPr>
        <w:t>Of scherper gezegd: de Geest zit niet met de handen gebonden opgesloten in de kerk, in structuren en procedures en leergezag;</w:t>
      </w:r>
      <w:r w:rsidR="00B475C9" w:rsidRPr="00B475C9">
        <w:rPr>
          <w:rStyle w:val="Voetnootmarkering"/>
          <w:lang w:val="nl-NL"/>
        </w:rPr>
        <w:t xml:space="preserve"> </w:t>
      </w:r>
      <w:r w:rsidR="00B475C9">
        <w:rPr>
          <w:rStyle w:val="Voetnootmarkering"/>
          <w:lang w:val="nl-NL"/>
        </w:rPr>
        <w:footnoteReference w:id="5"/>
      </w:r>
      <w:r w:rsidR="00B475C9">
        <w:rPr>
          <w:lang w:val="nl-NL"/>
        </w:rPr>
        <w:t xml:space="preserve"> </w:t>
      </w:r>
      <w:r w:rsidR="00965945">
        <w:rPr>
          <w:lang w:val="nl-NL"/>
        </w:rPr>
        <w:t xml:space="preserve">nee, de Geest handelt zelf. </w:t>
      </w:r>
      <w:r>
        <w:rPr>
          <w:lang w:val="nl-NL"/>
        </w:rPr>
        <w:t>De tekst is sterk: “</w:t>
      </w:r>
      <w:r w:rsidRPr="00523913">
        <w:rPr>
          <w:lang w:val="nl-NL"/>
        </w:rPr>
        <w:t>Kom tot ons, woon in ons, onderwijs ons. Wees gij alleen het die ons beraadslagen beweegt en bewerk</w:t>
      </w:r>
      <w:r>
        <w:rPr>
          <w:lang w:val="nl-NL"/>
        </w:rPr>
        <w:t>t”. We bidden tot de Geest als actor omdat we geloven dat de Geest handelt.</w:t>
      </w:r>
    </w:p>
    <w:p w14:paraId="76AF46D7" w14:textId="77777777" w:rsidR="00663EA2" w:rsidRDefault="00663EA2" w:rsidP="00663EA2">
      <w:pPr>
        <w:ind w:firstLine="0"/>
        <w:rPr>
          <w:lang w:val="nl-NL"/>
        </w:rPr>
      </w:pPr>
    </w:p>
    <w:p w14:paraId="2C4D7332" w14:textId="77777777" w:rsidR="000E49E9" w:rsidRDefault="008453E2" w:rsidP="00875301">
      <w:pPr>
        <w:ind w:firstLine="0"/>
        <w:rPr>
          <w:lang w:val="nl-NL"/>
        </w:rPr>
      </w:pPr>
      <w:r>
        <w:rPr>
          <w:lang w:val="nl-NL"/>
        </w:rPr>
        <w:t>Kortom, d</w:t>
      </w:r>
      <w:r w:rsidR="00965945">
        <w:rPr>
          <w:lang w:val="nl-NL"/>
        </w:rPr>
        <w:t xml:space="preserve">e Katholieke </w:t>
      </w:r>
      <w:proofErr w:type="spellStart"/>
      <w:r w:rsidR="00965945">
        <w:rPr>
          <w:lang w:val="nl-NL"/>
        </w:rPr>
        <w:t>Vereninging</w:t>
      </w:r>
      <w:proofErr w:type="spellEnd"/>
      <w:r w:rsidR="00965945">
        <w:rPr>
          <w:lang w:val="nl-NL"/>
        </w:rPr>
        <w:t xml:space="preserve"> voor Oecumene, de Focolare, </w:t>
      </w:r>
      <w:r w:rsidR="002E240E">
        <w:rPr>
          <w:lang w:val="nl-NL"/>
        </w:rPr>
        <w:t xml:space="preserve">het Credo, </w:t>
      </w:r>
      <w:r w:rsidR="00965945">
        <w:rPr>
          <w:lang w:val="nl-NL"/>
        </w:rPr>
        <w:t xml:space="preserve">het </w:t>
      </w:r>
      <w:r w:rsidR="002E240E">
        <w:rPr>
          <w:lang w:val="nl-NL"/>
        </w:rPr>
        <w:t>zijn evenzovele</w:t>
      </w:r>
      <w:r w:rsidR="00965945">
        <w:rPr>
          <w:lang w:val="nl-NL"/>
        </w:rPr>
        <w:t xml:space="preserve"> handen op één buik</w:t>
      </w:r>
      <w:r w:rsidR="00845294">
        <w:rPr>
          <w:lang w:val="nl-NL"/>
        </w:rPr>
        <w:t xml:space="preserve">: </w:t>
      </w:r>
      <w:r w:rsidR="00965945">
        <w:rPr>
          <w:lang w:val="nl-NL"/>
        </w:rPr>
        <w:t>De Geest staat vooraan</w:t>
      </w:r>
      <w:r w:rsidR="00845294">
        <w:rPr>
          <w:lang w:val="nl-NL"/>
        </w:rPr>
        <w:t>; e</w:t>
      </w:r>
      <w:r w:rsidR="00965945">
        <w:rPr>
          <w:lang w:val="nl-NL"/>
        </w:rPr>
        <w:t>erst de Geest, dan de Kerk.</w:t>
      </w:r>
    </w:p>
    <w:p w14:paraId="3DAAF40A" w14:textId="3BF296BC" w:rsidR="00C33252" w:rsidRPr="00C33252" w:rsidRDefault="00F538A4" w:rsidP="00C33252">
      <w:pPr>
        <w:pStyle w:val="Lijstalinea"/>
        <w:numPr>
          <w:ilvl w:val="0"/>
          <w:numId w:val="7"/>
        </w:numPr>
        <w:rPr>
          <w:lang w:val="nl-NL"/>
        </w:rPr>
      </w:pPr>
      <w:r>
        <w:rPr>
          <w:b/>
          <w:lang w:val="nl-NL"/>
        </w:rPr>
        <w:lastRenderedPageBreak/>
        <w:t>Charisma’s</w:t>
      </w:r>
    </w:p>
    <w:p w14:paraId="77530FB1" w14:textId="1E35DFFF" w:rsidR="00C33252" w:rsidRDefault="00C33252" w:rsidP="00C33252">
      <w:pPr>
        <w:ind w:firstLine="0"/>
        <w:rPr>
          <w:lang w:val="nl-NL"/>
        </w:rPr>
      </w:pPr>
    </w:p>
    <w:p w14:paraId="48B9F2C4" w14:textId="20E29542" w:rsidR="00F538A4" w:rsidRDefault="00C33252" w:rsidP="00F538A4">
      <w:pPr>
        <w:ind w:firstLine="0"/>
        <w:rPr>
          <w:lang w:val="nl-NL"/>
        </w:rPr>
      </w:pPr>
      <w:r>
        <w:rPr>
          <w:lang w:val="nl-NL"/>
        </w:rPr>
        <w:t xml:space="preserve">U denkt misschien, nou dat is mooi, maar wat betekent dat concreet? </w:t>
      </w:r>
      <w:r w:rsidR="00CF147A">
        <w:rPr>
          <w:lang w:val="nl-NL"/>
        </w:rPr>
        <w:t>Daarom wilde ik met u spreken over het thema van de charisma’s</w:t>
      </w:r>
      <w:r w:rsidR="00E94EBF">
        <w:rPr>
          <w:lang w:val="nl-NL"/>
        </w:rPr>
        <w:t>.</w:t>
      </w:r>
      <w:r w:rsidR="008453E2">
        <w:rPr>
          <w:rStyle w:val="Voetnootmarkering"/>
          <w:lang w:val="nl-NL"/>
        </w:rPr>
        <w:footnoteReference w:id="6"/>
      </w:r>
      <w:r w:rsidR="00E94EBF">
        <w:rPr>
          <w:lang w:val="nl-NL"/>
        </w:rPr>
        <w:t xml:space="preserve"> Dat is namelijk </w:t>
      </w:r>
      <w:r w:rsidR="00CF147A">
        <w:rPr>
          <w:lang w:val="nl-NL"/>
        </w:rPr>
        <w:t xml:space="preserve">een </w:t>
      </w:r>
      <w:r w:rsidR="0068173A">
        <w:rPr>
          <w:lang w:val="nl-NL"/>
        </w:rPr>
        <w:t xml:space="preserve">voorbeeld </w:t>
      </w:r>
      <w:r w:rsidR="00CF147A">
        <w:rPr>
          <w:lang w:val="nl-NL"/>
        </w:rPr>
        <w:t>is van een geslaagde</w:t>
      </w:r>
      <w:r w:rsidR="00B353DC">
        <w:rPr>
          <w:lang w:val="nl-NL"/>
        </w:rPr>
        <w:t xml:space="preserve"> vertaling van dit geloof in de Geest. </w:t>
      </w:r>
      <w:r w:rsidR="00E94EBF">
        <w:rPr>
          <w:lang w:val="nl-NL"/>
        </w:rPr>
        <w:t>Het</w:t>
      </w:r>
      <w:r w:rsidR="00B353DC">
        <w:rPr>
          <w:lang w:val="nl-NL"/>
        </w:rPr>
        <w:t xml:space="preserve"> moeilijke woord </w:t>
      </w:r>
      <w:r w:rsidR="00CF147A">
        <w:rPr>
          <w:lang w:val="nl-NL"/>
        </w:rPr>
        <w:t xml:space="preserve">‘charisma’ </w:t>
      </w:r>
      <w:r w:rsidR="00B353DC">
        <w:rPr>
          <w:lang w:val="nl-NL"/>
        </w:rPr>
        <w:t xml:space="preserve">doet </w:t>
      </w:r>
      <w:r w:rsidR="00CF147A">
        <w:rPr>
          <w:lang w:val="nl-NL"/>
        </w:rPr>
        <w:t xml:space="preserve">denken </w:t>
      </w:r>
      <w:r w:rsidR="00B353DC">
        <w:rPr>
          <w:lang w:val="nl-NL"/>
        </w:rPr>
        <w:t xml:space="preserve">aan ‘chrisma’, de zalf die bij het vormsel (en bij </w:t>
      </w:r>
      <w:r w:rsidR="006246E6">
        <w:rPr>
          <w:lang w:val="nl-NL"/>
        </w:rPr>
        <w:t>priester- en bisschops</w:t>
      </w:r>
      <w:r w:rsidR="00B353DC">
        <w:rPr>
          <w:lang w:val="nl-NL"/>
        </w:rPr>
        <w:t>wijdingen) gebruikt wordt</w:t>
      </w:r>
      <w:r w:rsidR="00F538A4">
        <w:rPr>
          <w:lang w:val="nl-NL"/>
        </w:rPr>
        <w:t xml:space="preserve"> ten teken van de instorting van de heilige Geest</w:t>
      </w:r>
      <w:r w:rsidR="00B353DC">
        <w:rPr>
          <w:lang w:val="nl-NL"/>
        </w:rPr>
        <w:t xml:space="preserve">. </w:t>
      </w:r>
      <w:r w:rsidR="00CF147A">
        <w:rPr>
          <w:lang w:val="nl-NL"/>
        </w:rPr>
        <w:t>Charisma betekent dan ook</w:t>
      </w:r>
      <w:r w:rsidR="00B353DC">
        <w:rPr>
          <w:lang w:val="nl-NL"/>
        </w:rPr>
        <w:t xml:space="preserve">: de Geestesgaven </w:t>
      </w:r>
      <w:r w:rsidR="00F538A4">
        <w:rPr>
          <w:lang w:val="nl-NL"/>
        </w:rPr>
        <w:t xml:space="preserve">waarmee </w:t>
      </w:r>
      <w:r w:rsidR="00CF147A">
        <w:rPr>
          <w:lang w:val="nl-NL"/>
        </w:rPr>
        <w:t>gelovigen</w:t>
      </w:r>
      <w:r w:rsidR="00F538A4">
        <w:rPr>
          <w:lang w:val="nl-NL"/>
        </w:rPr>
        <w:t xml:space="preserve"> kerk en samenleving opbouw</w:t>
      </w:r>
      <w:r w:rsidR="00CF147A">
        <w:rPr>
          <w:lang w:val="nl-NL"/>
        </w:rPr>
        <w:t>en, ten dienste</w:t>
      </w:r>
      <w:r w:rsidR="00F538A4">
        <w:rPr>
          <w:lang w:val="nl-NL"/>
        </w:rPr>
        <w:t xml:space="preserve"> van het Rijk Gods. </w:t>
      </w:r>
    </w:p>
    <w:p w14:paraId="29E504B3" w14:textId="77777777" w:rsidR="00441544" w:rsidRPr="00BE2AFB" w:rsidRDefault="00441544" w:rsidP="00BE2AFB">
      <w:pPr>
        <w:ind w:firstLine="0"/>
        <w:rPr>
          <w:b/>
          <w:i/>
          <w:lang w:val="nl-NL"/>
        </w:rPr>
      </w:pPr>
    </w:p>
    <w:p w14:paraId="2C21B718" w14:textId="189BBE6C" w:rsidR="00CF147A" w:rsidRPr="00441544" w:rsidRDefault="00441544" w:rsidP="00441544">
      <w:pPr>
        <w:pStyle w:val="Lijstalinea"/>
        <w:numPr>
          <w:ilvl w:val="0"/>
          <w:numId w:val="12"/>
        </w:numPr>
        <w:rPr>
          <w:b/>
          <w:i/>
          <w:lang w:val="nl-NL"/>
        </w:rPr>
      </w:pPr>
      <w:r w:rsidRPr="00441544">
        <w:rPr>
          <w:b/>
          <w:i/>
          <w:lang w:val="nl-NL"/>
        </w:rPr>
        <w:t xml:space="preserve">Lumen </w:t>
      </w:r>
      <w:proofErr w:type="spellStart"/>
      <w:r w:rsidRPr="00441544">
        <w:rPr>
          <w:b/>
          <w:i/>
          <w:lang w:val="nl-NL"/>
        </w:rPr>
        <w:t>gentium</w:t>
      </w:r>
      <w:proofErr w:type="spellEnd"/>
      <w:r w:rsidRPr="00441544">
        <w:rPr>
          <w:b/>
          <w:lang w:val="nl-NL"/>
        </w:rPr>
        <w:t xml:space="preserve"> 12</w:t>
      </w:r>
    </w:p>
    <w:p w14:paraId="1FEB16CD" w14:textId="77777777" w:rsidR="00441544" w:rsidRDefault="00441544" w:rsidP="00CF147A">
      <w:pPr>
        <w:ind w:firstLine="0"/>
        <w:rPr>
          <w:lang w:val="nl-NL"/>
        </w:rPr>
      </w:pPr>
    </w:p>
    <w:p w14:paraId="3D6BC9EF" w14:textId="216EEDAB" w:rsidR="00AB6F8E" w:rsidRDefault="00CF147A" w:rsidP="00FF3CD1">
      <w:pPr>
        <w:ind w:firstLine="0"/>
        <w:rPr>
          <w:lang w:val="nl-NL"/>
        </w:rPr>
      </w:pPr>
      <w:r>
        <w:rPr>
          <w:lang w:val="nl-NL"/>
        </w:rPr>
        <w:t xml:space="preserve">Deze theologische notie van charisma’s is in de RKK ten tijde van </w:t>
      </w:r>
      <w:proofErr w:type="spellStart"/>
      <w:r>
        <w:rPr>
          <w:lang w:val="nl-NL"/>
        </w:rPr>
        <w:t>Vaticanum</w:t>
      </w:r>
      <w:proofErr w:type="spellEnd"/>
      <w:r>
        <w:rPr>
          <w:lang w:val="nl-NL"/>
        </w:rPr>
        <w:t xml:space="preserve"> II</w:t>
      </w:r>
      <w:r w:rsidR="00AD5FA1" w:rsidRPr="00AD5FA1">
        <w:rPr>
          <w:lang w:val="nl-NL"/>
        </w:rPr>
        <w:t xml:space="preserve"> </w:t>
      </w:r>
      <w:proofErr w:type="spellStart"/>
      <w:r w:rsidR="00AD5FA1">
        <w:rPr>
          <w:lang w:val="nl-NL"/>
        </w:rPr>
        <w:t>herondekt</w:t>
      </w:r>
      <w:proofErr w:type="spellEnd"/>
      <w:r>
        <w:rPr>
          <w:lang w:val="nl-NL"/>
        </w:rPr>
        <w:t xml:space="preserve">, met name in het </w:t>
      </w:r>
      <w:r w:rsidR="00C33252">
        <w:rPr>
          <w:lang w:val="nl-NL"/>
        </w:rPr>
        <w:t xml:space="preserve">document over de kerk </w:t>
      </w:r>
      <w:r w:rsidR="00C33252">
        <w:rPr>
          <w:i/>
          <w:lang w:val="nl-NL"/>
        </w:rPr>
        <w:t xml:space="preserve">Lumen </w:t>
      </w:r>
      <w:proofErr w:type="spellStart"/>
      <w:r w:rsidR="00C33252">
        <w:rPr>
          <w:i/>
          <w:lang w:val="nl-NL"/>
        </w:rPr>
        <w:t>gentium</w:t>
      </w:r>
      <w:proofErr w:type="spellEnd"/>
      <w:r w:rsidR="00C33252">
        <w:rPr>
          <w:lang w:val="nl-NL"/>
        </w:rPr>
        <w:t xml:space="preserve">. </w:t>
      </w:r>
      <w:r w:rsidR="002C799F" w:rsidRPr="00202B39">
        <w:rPr>
          <w:lang w:val="nl-NL"/>
        </w:rPr>
        <w:t>In het hoofdstuk over ‘Het volk van God op pelgrimstocht’ – dat zijn wij allemaal samen – staat daarover het volgende: ‘De Heilige Geest heiligt en leidt het volk Gods niet alleen door de sacramenten en de bedieningen (…) maar (…) Hij schenkt ook speciale genaden aan de gelovigen van elke rang; daarmee maakt Hij hen geschikt en bereid voor allerlei werken of taken ter vernieuwing en bredere uitbouw van de Kerk’ (</w:t>
      </w:r>
      <w:r w:rsidR="002C799F" w:rsidRPr="00202B39">
        <w:rPr>
          <w:i/>
          <w:lang w:val="nl-NL"/>
        </w:rPr>
        <w:t xml:space="preserve">Lumen </w:t>
      </w:r>
      <w:proofErr w:type="spellStart"/>
      <w:r w:rsidR="002C799F" w:rsidRPr="00202B39">
        <w:rPr>
          <w:i/>
          <w:lang w:val="nl-NL"/>
        </w:rPr>
        <w:t>gentium</w:t>
      </w:r>
      <w:proofErr w:type="spellEnd"/>
      <w:r w:rsidR="002C799F" w:rsidRPr="00202B39">
        <w:rPr>
          <w:lang w:val="nl-NL"/>
        </w:rPr>
        <w:t>, no. 12)</w:t>
      </w:r>
      <w:r w:rsidR="009636A8">
        <w:rPr>
          <w:lang w:val="nl-NL"/>
        </w:rPr>
        <w:t>.</w:t>
      </w:r>
      <w:r w:rsidR="00202B39" w:rsidRPr="002C799F">
        <w:rPr>
          <w:iCs/>
          <w:vertAlign w:val="superscript"/>
          <w:lang w:val="nl-NL"/>
        </w:rPr>
        <w:footnoteReference w:id="7"/>
      </w:r>
      <w:r w:rsidR="002C799F" w:rsidRPr="00202B39">
        <w:rPr>
          <w:lang w:val="nl-NL"/>
        </w:rPr>
        <w:t xml:space="preserve"> </w:t>
      </w:r>
    </w:p>
    <w:p w14:paraId="4E535A6C" w14:textId="3F6C6FAB" w:rsidR="00BE2AFB" w:rsidRDefault="00BE2AFB" w:rsidP="00FF3CD1">
      <w:pPr>
        <w:ind w:firstLine="0"/>
        <w:rPr>
          <w:lang w:val="nl-NL"/>
        </w:rPr>
      </w:pPr>
    </w:p>
    <w:p w14:paraId="638D0DCC" w14:textId="52DC8DB1" w:rsidR="00AB3D3D" w:rsidRPr="009903ED" w:rsidRDefault="00AB6F8E" w:rsidP="00FF3CD1">
      <w:pPr>
        <w:ind w:firstLine="0"/>
        <w:rPr>
          <w:lang w:val="nl-NL"/>
        </w:rPr>
      </w:pPr>
      <w:r>
        <w:rPr>
          <w:lang w:val="nl-NL"/>
        </w:rPr>
        <w:t>De verschillende elementen van deze tekst verdienen aandacht</w:t>
      </w:r>
      <w:r w:rsidRPr="00AB3D3D">
        <w:rPr>
          <w:b/>
          <w:lang w:val="nl-NL"/>
        </w:rPr>
        <w:t xml:space="preserve">. </w:t>
      </w:r>
      <w:r w:rsidRPr="009903ED">
        <w:rPr>
          <w:lang w:val="nl-NL"/>
        </w:rPr>
        <w:t xml:space="preserve">In de eerste plaats </w:t>
      </w:r>
      <w:r w:rsidR="00C37EEE" w:rsidRPr="009903ED">
        <w:rPr>
          <w:lang w:val="nl-NL"/>
        </w:rPr>
        <w:t>een klein bruggetje naar wat we zojuist bespraken: dat de Geest vooraan staat</w:t>
      </w:r>
      <w:r w:rsidR="00D06A7B" w:rsidRPr="009903ED">
        <w:rPr>
          <w:lang w:val="nl-NL"/>
        </w:rPr>
        <w:t xml:space="preserve">. </w:t>
      </w:r>
      <w:r w:rsidR="00AB3D3D" w:rsidRPr="009903ED">
        <w:rPr>
          <w:lang w:val="nl-NL"/>
        </w:rPr>
        <w:t>Althans, in gezonde leer</w:t>
      </w:r>
      <w:r w:rsidR="009903ED">
        <w:rPr>
          <w:lang w:val="nl-NL"/>
        </w:rPr>
        <w:t>, in</w:t>
      </w:r>
      <w:r w:rsidR="001362AD" w:rsidRPr="009903ED">
        <w:rPr>
          <w:lang w:val="nl-NL"/>
        </w:rPr>
        <w:t xml:space="preserve"> de orthodoxie</w:t>
      </w:r>
      <w:r w:rsidR="00D06A7B" w:rsidRPr="009903ED">
        <w:rPr>
          <w:lang w:val="nl-NL"/>
        </w:rPr>
        <w:t>. Dat</w:t>
      </w:r>
      <w:r w:rsidR="00AB3D3D" w:rsidRPr="009903ED">
        <w:rPr>
          <w:lang w:val="nl-NL"/>
        </w:rPr>
        <w:t xml:space="preserve"> de Geest de kerk leidt</w:t>
      </w:r>
      <w:r w:rsidR="00D06A7B" w:rsidRPr="009903ED">
        <w:rPr>
          <w:lang w:val="nl-NL"/>
        </w:rPr>
        <w:t xml:space="preserve"> heeft een scherpe kant, die </w:t>
      </w:r>
      <w:r w:rsidR="00AB3D3D" w:rsidRPr="009903ED">
        <w:rPr>
          <w:lang w:val="nl-NL"/>
        </w:rPr>
        <w:t xml:space="preserve">u vast al </w:t>
      </w:r>
      <w:r w:rsidR="00D06A7B" w:rsidRPr="009903ED">
        <w:rPr>
          <w:lang w:val="nl-NL"/>
        </w:rPr>
        <w:t xml:space="preserve">voelde aankomen: daarmee zijn </w:t>
      </w:r>
      <w:r w:rsidR="008600DD" w:rsidRPr="009903ED">
        <w:rPr>
          <w:lang w:val="nl-NL"/>
        </w:rPr>
        <w:t xml:space="preserve">het </w:t>
      </w:r>
      <w:r w:rsidR="009903ED">
        <w:rPr>
          <w:lang w:val="nl-NL"/>
        </w:rPr>
        <w:t xml:space="preserve">uiteindelijk, ten gronde, </w:t>
      </w:r>
      <w:r w:rsidR="00D06A7B" w:rsidRPr="009903ED">
        <w:rPr>
          <w:lang w:val="nl-NL"/>
        </w:rPr>
        <w:t xml:space="preserve">niet u of ik die de kerk leiden, en evenmin uw bisschop, de paus, </w:t>
      </w:r>
      <w:r w:rsidR="00AB3D3D" w:rsidRPr="009903ED">
        <w:rPr>
          <w:lang w:val="nl-NL"/>
        </w:rPr>
        <w:t xml:space="preserve">en evenmin </w:t>
      </w:r>
      <w:r w:rsidR="00D06A7B" w:rsidRPr="009903ED">
        <w:rPr>
          <w:lang w:val="nl-NL"/>
        </w:rPr>
        <w:t>de dominee</w:t>
      </w:r>
      <w:r w:rsidR="00AB3D3D" w:rsidRPr="009903ED">
        <w:rPr>
          <w:lang w:val="nl-NL"/>
        </w:rPr>
        <w:t xml:space="preserve"> of de ouderling of </w:t>
      </w:r>
      <w:r w:rsidR="00D06A7B" w:rsidRPr="009903ED">
        <w:rPr>
          <w:lang w:val="nl-NL"/>
        </w:rPr>
        <w:t xml:space="preserve">de </w:t>
      </w:r>
      <w:proofErr w:type="spellStart"/>
      <w:r w:rsidR="00D06A7B" w:rsidRPr="009903ED">
        <w:rPr>
          <w:lang w:val="nl-NL"/>
        </w:rPr>
        <w:t>praes</w:t>
      </w:r>
      <w:r w:rsidR="00AB3D3D" w:rsidRPr="009903ED">
        <w:rPr>
          <w:lang w:val="nl-NL"/>
        </w:rPr>
        <w:t>e</w:t>
      </w:r>
      <w:r w:rsidR="00D06A7B" w:rsidRPr="009903ED">
        <w:rPr>
          <w:lang w:val="nl-NL"/>
        </w:rPr>
        <w:t>s</w:t>
      </w:r>
      <w:proofErr w:type="spellEnd"/>
      <w:r w:rsidR="00D06A7B" w:rsidRPr="009903ED">
        <w:rPr>
          <w:lang w:val="nl-NL"/>
        </w:rPr>
        <w:t xml:space="preserve"> – </w:t>
      </w:r>
      <w:r w:rsidR="001362AD" w:rsidRPr="009903ED">
        <w:rPr>
          <w:lang w:val="nl-NL"/>
        </w:rPr>
        <w:t xml:space="preserve">uiteindelijk, fundamenteel, is </w:t>
      </w:r>
      <w:r w:rsidR="00D06A7B" w:rsidRPr="009903ED">
        <w:rPr>
          <w:lang w:val="nl-NL"/>
        </w:rPr>
        <w:t xml:space="preserve">het de Geest. </w:t>
      </w:r>
    </w:p>
    <w:p w14:paraId="6CACBEE0" w14:textId="77777777" w:rsidR="00AB3D3D" w:rsidRPr="009903ED" w:rsidRDefault="00AB3D3D" w:rsidP="00FF3CD1">
      <w:pPr>
        <w:ind w:firstLine="0"/>
        <w:rPr>
          <w:lang w:val="nl-NL"/>
        </w:rPr>
      </w:pPr>
    </w:p>
    <w:p w14:paraId="2DD0F78F" w14:textId="5C503A68" w:rsidR="00AB6F8E" w:rsidRPr="009903ED" w:rsidRDefault="00D06A7B" w:rsidP="00FF3CD1">
      <w:pPr>
        <w:ind w:firstLine="0"/>
        <w:rPr>
          <w:lang w:val="nl-NL"/>
        </w:rPr>
      </w:pPr>
      <w:r w:rsidRPr="009903ED">
        <w:rPr>
          <w:lang w:val="nl-NL"/>
        </w:rPr>
        <w:t>Die scherpe kant blijkt ook in de tekst, en dat is de volgende observatie. D</w:t>
      </w:r>
      <w:r w:rsidR="002C799F" w:rsidRPr="009903ED">
        <w:rPr>
          <w:lang w:val="nl-NL"/>
        </w:rPr>
        <w:t>e opbouw van de kerk</w:t>
      </w:r>
      <w:r w:rsidR="00AB6F8E" w:rsidRPr="009903ED">
        <w:rPr>
          <w:lang w:val="nl-NL"/>
        </w:rPr>
        <w:t xml:space="preserve"> volgens de tekst</w:t>
      </w:r>
      <w:r w:rsidR="001362AD" w:rsidRPr="009903ED">
        <w:rPr>
          <w:lang w:val="nl-NL"/>
        </w:rPr>
        <w:t xml:space="preserve"> over </w:t>
      </w:r>
      <w:proofErr w:type="spellStart"/>
      <w:r w:rsidR="001362AD" w:rsidRPr="009903ED">
        <w:rPr>
          <w:lang w:val="nl-NL"/>
        </w:rPr>
        <w:t>charismata</w:t>
      </w:r>
      <w:proofErr w:type="spellEnd"/>
      <w:r w:rsidR="002C799F" w:rsidRPr="009903ED">
        <w:rPr>
          <w:lang w:val="nl-NL"/>
        </w:rPr>
        <w:t xml:space="preserve"> </w:t>
      </w:r>
      <w:r w:rsidR="00202B39" w:rsidRPr="009903ED">
        <w:rPr>
          <w:lang w:val="nl-NL"/>
        </w:rPr>
        <w:t>niet</w:t>
      </w:r>
      <w:r w:rsidR="002C799F" w:rsidRPr="009903ED">
        <w:rPr>
          <w:lang w:val="nl-NL"/>
        </w:rPr>
        <w:t xml:space="preserve"> louter een zaak van de apostelen en van hun opvolgers, de bisschoppen, en bij uitbreiding ook priesters, diakens, pastoraal werkenden</w:t>
      </w:r>
      <w:r w:rsidRPr="009903ED">
        <w:rPr>
          <w:lang w:val="nl-NL"/>
        </w:rPr>
        <w:t xml:space="preserve">, en oecumenisch gedacht, dominees, diakens, </w:t>
      </w:r>
      <w:proofErr w:type="spellStart"/>
      <w:r w:rsidRPr="009903ED">
        <w:rPr>
          <w:lang w:val="nl-NL"/>
        </w:rPr>
        <w:t>kerkeraad</w:t>
      </w:r>
      <w:proofErr w:type="spellEnd"/>
      <w:r w:rsidRPr="009903ED">
        <w:rPr>
          <w:lang w:val="nl-NL"/>
        </w:rPr>
        <w:t xml:space="preserve"> enz</w:t>
      </w:r>
      <w:r w:rsidR="002C799F" w:rsidRPr="009903ED">
        <w:rPr>
          <w:lang w:val="nl-NL"/>
        </w:rPr>
        <w:t>. Het is niet alleen een zaak van de sacramenten en van wat werkers in de wijngaard verder voor ons doen. Het is ook een zaak van de Geest zelf en van aan ieder geschonken gaven</w:t>
      </w:r>
      <w:r w:rsidR="009903ED">
        <w:rPr>
          <w:lang w:val="nl-NL"/>
        </w:rPr>
        <w:t xml:space="preserve">; ‘… </w:t>
      </w:r>
      <w:r w:rsidR="009903ED" w:rsidRPr="00B475C9">
        <w:rPr>
          <w:iCs/>
          <w:szCs w:val="18"/>
          <w:lang w:val="nl-NL"/>
        </w:rPr>
        <w:t>de Heilige Geest</w:t>
      </w:r>
      <w:r w:rsidR="009903ED">
        <w:rPr>
          <w:iCs/>
          <w:szCs w:val="18"/>
          <w:lang w:val="nl-NL"/>
        </w:rPr>
        <w:t xml:space="preserve"> leidt</w:t>
      </w:r>
      <w:r w:rsidR="009903ED" w:rsidRPr="00B475C9">
        <w:rPr>
          <w:iCs/>
          <w:szCs w:val="18"/>
          <w:lang w:val="nl-NL"/>
        </w:rPr>
        <w:t xml:space="preserve"> het Godsvolk niet alleen door de sa</w:t>
      </w:r>
      <w:r w:rsidR="009903ED">
        <w:rPr>
          <w:iCs/>
          <w:szCs w:val="18"/>
          <w:lang w:val="nl-NL"/>
        </w:rPr>
        <w:t>c</w:t>
      </w:r>
      <w:r w:rsidR="009903ED" w:rsidRPr="00B475C9">
        <w:rPr>
          <w:iCs/>
          <w:szCs w:val="18"/>
          <w:lang w:val="nl-NL"/>
        </w:rPr>
        <w:t>ramenten en bedieningen,</w:t>
      </w:r>
      <w:r w:rsidR="009903ED">
        <w:rPr>
          <w:iCs/>
          <w:szCs w:val="18"/>
          <w:lang w:val="nl-NL"/>
        </w:rPr>
        <w:t xml:space="preserve"> maar ook door </w:t>
      </w:r>
      <w:proofErr w:type="spellStart"/>
      <w:r w:rsidR="009903ED">
        <w:rPr>
          <w:iCs/>
          <w:szCs w:val="18"/>
          <w:lang w:val="nl-NL"/>
        </w:rPr>
        <w:t>charismata</w:t>
      </w:r>
      <w:proofErr w:type="spellEnd"/>
      <w:r w:rsidR="009903ED">
        <w:rPr>
          <w:iCs/>
          <w:szCs w:val="18"/>
          <w:lang w:val="nl-NL"/>
        </w:rPr>
        <w:t xml:space="preserve"> die hij  elke gelovige schenkt’ (aldus </w:t>
      </w:r>
      <w:r w:rsidR="009903ED">
        <w:rPr>
          <w:i/>
          <w:iCs/>
          <w:szCs w:val="18"/>
          <w:lang w:val="nl-NL"/>
        </w:rPr>
        <w:t xml:space="preserve">Lumen </w:t>
      </w:r>
      <w:proofErr w:type="spellStart"/>
      <w:r w:rsidR="009903ED">
        <w:rPr>
          <w:i/>
          <w:iCs/>
          <w:szCs w:val="18"/>
          <w:lang w:val="nl-NL"/>
        </w:rPr>
        <w:t>gentium</w:t>
      </w:r>
      <w:proofErr w:type="spellEnd"/>
      <w:r w:rsidR="009903ED">
        <w:rPr>
          <w:iCs/>
          <w:szCs w:val="18"/>
          <w:lang w:val="nl-NL"/>
        </w:rPr>
        <w:t xml:space="preserve"> 12 in eigen woorden)</w:t>
      </w:r>
      <w:r w:rsidR="002C799F" w:rsidRPr="009903ED">
        <w:rPr>
          <w:lang w:val="nl-NL"/>
        </w:rPr>
        <w:t>.</w:t>
      </w:r>
      <w:r w:rsidR="00BE2AFB" w:rsidRPr="009903ED">
        <w:rPr>
          <w:rStyle w:val="Voetnootmarkering"/>
          <w:lang w:val="nl-NL"/>
        </w:rPr>
        <w:footnoteReference w:id="8"/>
      </w:r>
      <w:r w:rsidR="00FF3CD1" w:rsidRPr="009903ED">
        <w:rPr>
          <w:lang w:val="nl-NL"/>
        </w:rPr>
        <w:t xml:space="preserve"> </w:t>
      </w:r>
    </w:p>
    <w:p w14:paraId="132EACBC" w14:textId="77777777" w:rsidR="00AB6F8E" w:rsidRPr="009903ED" w:rsidRDefault="00AB6F8E" w:rsidP="00FF3CD1">
      <w:pPr>
        <w:ind w:firstLine="0"/>
        <w:rPr>
          <w:lang w:val="nl-NL"/>
        </w:rPr>
      </w:pPr>
    </w:p>
    <w:p w14:paraId="07E4CB40" w14:textId="3CCBCBB4" w:rsidR="00AB6F8E" w:rsidRPr="009903ED" w:rsidRDefault="00AB6F8E" w:rsidP="002C799F">
      <w:pPr>
        <w:ind w:firstLine="0"/>
        <w:rPr>
          <w:lang w:val="nl-NL"/>
        </w:rPr>
      </w:pPr>
      <w:r w:rsidRPr="009903ED">
        <w:rPr>
          <w:lang w:val="nl-NL"/>
        </w:rPr>
        <w:t xml:space="preserve">In de </w:t>
      </w:r>
      <w:r w:rsidR="00D06A7B" w:rsidRPr="009903ED">
        <w:rPr>
          <w:lang w:val="nl-NL"/>
        </w:rPr>
        <w:t>derd</w:t>
      </w:r>
      <w:r w:rsidRPr="009903ED">
        <w:rPr>
          <w:lang w:val="nl-NL"/>
        </w:rPr>
        <w:t xml:space="preserve">e plaats moet aangetekend worden dat de verwijzing naar speciale gaven niet betekent dat het iets exclusiefs is. </w:t>
      </w:r>
      <w:r w:rsidR="00E94EBF" w:rsidRPr="009903ED">
        <w:rPr>
          <w:lang w:val="nl-NL"/>
        </w:rPr>
        <w:t>Zeker, er zijn b</w:t>
      </w:r>
      <w:r w:rsidR="00FF3CD1" w:rsidRPr="009903ED">
        <w:rPr>
          <w:lang w:val="nl-NL"/>
        </w:rPr>
        <w:t>ijzondere gaven van</w:t>
      </w:r>
      <w:r w:rsidR="00AA47D6" w:rsidRPr="009903ED">
        <w:rPr>
          <w:lang w:val="nl-NL"/>
        </w:rPr>
        <w:t xml:space="preserve"> buitengewoon</w:t>
      </w:r>
      <w:r w:rsidR="00FF3CD1" w:rsidRPr="009903ED">
        <w:rPr>
          <w:lang w:val="nl-NL"/>
        </w:rPr>
        <w:t xml:space="preserve"> inspirerende mensen. Denk aan zuster Helen </w:t>
      </w:r>
      <w:proofErr w:type="spellStart"/>
      <w:r w:rsidR="00FF3CD1" w:rsidRPr="009903ED">
        <w:rPr>
          <w:lang w:val="nl-NL"/>
        </w:rPr>
        <w:t>Prejean</w:t>
      </w:r>
      <w:proofErr w:type="spellEnd"/>
      <w:r w:rsidR="00FF3CD1" w:rsidRPr="009903ED">
        <w:rPr>
          <w:lang w:val="nl-NL"/>
        </w:rPr>
        <w:t xml:space="preserve"> (v</w:t>
      </w:r>
      <w:r w:rsidR="008600DD" w:rsidRPr="009903ED">
        <w:rPr>
          <w:lang w:val="nl-NL"/>
        </w:rPr>
        <w:t>an de film</w:t>
      </w:r>
      <w:r w:rsidR="00FF3CD1" w:rsidRPr="009903ED">
        <w:rPr>
          <w:lang w:val="nl-NL"/>
        </w:rPr>
        <w:t xml:space="preserve"> </w:t>
      </w:r>
      <w:proofErr w:type="spellStart"/>
      <w:r w:rsidR="00FF3CD1" w:rsidRPr="009903ED">
        <w:rPr>
          <w:lang w:val="nl-NL"/>
        </w:rPr>
        <w:t>Death</w:t>
      </w:r>
      <w:proofErr w:type="spellEnd"/>
      <w:r w:rsidR="00FF3CD1" w:rsidRPr="009903ED">
        <w:rPr>
          <w:lang w:val="nl-NL"/>
        </w:rPr>
        <w:t xml:space="preserve"> Man </w:t>
      </w:r>
      <w:proofErr w:type="spellStart"/>
      <w:r w:rsidR="00FF3CD1" w:rsidRPr="009903ED">
        <w:rPr>
          <w:lang w:val="nl-NL"/>
        </w:rPr>
        <w:t>Walking</w:t>
      </w:r>
      <w:proofErr w:type="spellEnd"/>
      <w:r w:rsidR="00FF3CD1" w:rsidRPr="009903ED">
        <w:rPr>
          <w:lang w:val="nl-NL"/>
        </w:rPr>
        <w:t xml:space="preserve">), moeder Theresa (van de </w:t>
      </w:r>
      <w:proofErr w:type="spellStart"/>
      <w:r w:rsidR="00FF3CD1" w:rsidRPr="009903ED">
        <w:rPr>
          <w:lang w:val="nl-NL"/>
        </w:rPr>
        <w:t>Missionaries</w:t>
      </w:r>
      <w:proofErr w:type="spellEnd"/>
      <w:r w:rsidR="00FF3CD1" w:rsidRPr="009903ED">
        <w:rPr>
          <w:lang w:val="nl-NL"/>
        </w:rPr>
        <w:t xml:space="preserve"> of </w:t>
      </w:r>
      <w:proofErr w:type="spellStart"/>
      <w:r w:rsidR="00FF3CD1" w:rsidRPr="009903ED">
        <w:rPr>
          <w:lang w:val="nl-NL"/>
        </w:rPr>
        <w:t>Charity</w:t>
      </w:r>
      <w:proofErr w:type="spellEnd"/>
      <w:r w:rsidR="00FF3CD1" w:rsidRPr="009903ED">
        <w:rPr>
          <w:lang w:val="nl-NL"/>
        </w:rPr>
        <w:t xml:space="preserve">), broeder Roger (van </w:t>
      </w:r>
      <w:r w:rsidR="008600DD" w:rsidRPr="009903ED">
        <w:rPr>
          <w:lang w:val="nl-NL"/>
        </w:rPr>
        <w:t xml:space="preserve">de gemeenschap van </w:t>
      </w:r>
      <w:r w:rsidR="00FF3CD1" w:rsidRPr="009903ED">
        <w:rPr>
          <w:lang w:val="nl-NL"/>
        </w:rPr>
        <w:t xml:space="preserve">Taizé), of paus </w:t>
      </w:r>
      <w:proofErr w:type="spellStart"/>
      <w:r w:rsidR="00FF3CD1" w:rsidRPr="009903ED">
        <w:rPr>
          <w:lang w:val="nl-NL"/>
        </w:rPr>
        <w:t>Francicus</w:t>
      </w:r>
      <w:proofErr w:type="spellEnd"/>
      <w:r w:rsidR="009903ED">
        <w:rPr>
          <w:lang w:val="nl-NL"/>
        </w:rPr>
        <w:t xml:space="preserve"> – en hier kan ik natuurlijk niet om de naam van Chiara Lubich heen</w:t>
      </w:r>
      <w:r w:rsidR="00FF3CD1" w:rsidRPr="009903ED">
        <w:rPr>
          <w:lang w:val="nl-NL"/>
        </w:rPr>
        <w:t xml:space="preserve">. Maar evengoed in gewone mensen, met gewone charisma’s. </w:t>
      </w:r>
      <w:r w:rsidR="00394143" w:rsidRPr="009903ED">
        <w:rPr>
          <w:lang w:val="nl-NL"/>
        </w:rPr>
        <w:t>Mensen die</w:t>
      </w:r>
      <w:r w:rsidR="00FF3CD1" w:rsidRPr="009903ED">
        <w:rPr>
          <w:lang w:val="nl-NL"/>
        </w:rPr>
        <w:t xml:space="preserve"> op zondagmorgen vroeg </w:t>
      </w:r>
      <w:proofErr w:type="spellStart"/>
      <w:r w:rsidR="00FF3CD1" w:rsidRPr="009903ED">
        <w:rPr>
          <w:lang w:val="nl-NL"/>
        </w:rPr>
        <w:t>kosteren</w:t>
      </w:r>
      <w:proofErr w:type="spellEnd"/>
      <w:r w:rsidR="00FF3CD1" w:rsidRPr="009903ED">
        <w:rPr>
          <w:lang w:val="nl-NL"/>
        </w:rPr>
        <w:t xml:space="preserve"> en zorgen dat de kerk piekfijn in orde is</w:t>
      </w:r>
      <w:r w:rsidR="00394143" w:rsidRPr="009903ED">
        <w:rPr>
          <w:lang w:val="nl-NL"/>
        </w:rPr>
        <w:t xml:space="preserve">. Of die </w:t>
      </w:r>
      <w:r w:rsidR="00FF3CD1" w:rsidRPr="009903ED">
        <w:rPr>
          <w:lang w:val="nl-NL"/>
        </w:rPr>
        <w:t xml:space="preserve">belangstellend en </w:t>
      </w:r>
      <w:r w:rsidR="00FF3CD1" w:rsidRPr="009903ED">
        <w:rPr>
          <w:lang w:val="nl-NL"/>
        </w:rPr>
        <w:lastRenderedPageBreak/>
        <w:t>menslievend zieken en ouderen bezoeken, of creatief de kindercrèche of jongerenwerk doen. Alles telt mee.</w:t>
      </w:r>
      <w:r w:rsidRPr="009903ED">
        <w:rPr>
          <w:lang w:val="nl-NL"/>
        </w:rPr>
        <w:t xml:space="preserve"> Of met de woorden van </w:t>
      </w:r>
      <w:r w:rsidRPr="009903ED">
        <w:rPr>
          <w:i/>
          <w:lang w:val="nl-NL"/>
        </w:rPr>
        <w:t xml:space="preserve">Lumen </w:t>
      </w:r>
      <w:proofErr w:type="spellStart"/>
      <w:r w:rsidRPr="009903ED">
        <w:rPr>
          <w:i/>
          <w:lang w:val="nl-NL"/>
        </w:rPr>
        <w:t>gentium</w:t>
      </w:r>
      <w:proofErr w:type="spellEnd"/>
      <w:r w:rsidRPr="009903ED">
        <w:rPr>
          <w:i/>
          <w:lang w:val="nl-NL"/>
        </w:rPr>
        <w:t xml:space="preserve"> </w:t>
      </w:r>
      <w:r w:rsidRPr="009903ED">
        <w:rPr>
          <w:iCs/>
          <w:szCs w:val="18"/>
          <w:lang w:val="nl-NL"/>
        </w:rPr>
        <w:t xml:space="preserve">12 zelf: </w:t>
      </w:r>
      <w:r w:rsidR="00AA47D6" w:rsidRPr="009903ED">
        <w:rPr>
          <w:iCs/>
          <w:szCs w:val="18"/>
          <w:lang w:val="nl-NL"/>
        </w:rPr>
        <w:t>‘</w:t>
      </w:r>
      <w:r w:rsidRPr="009903ED">
        <w:rPr>
          <w:iCs/>
          <w:szCs w:val="18"/>
          <w:lang w:val="nl-NL"/>
        </w:rPr>
        <w:t>deze charismatische gaven (</w:t>
      </w:r>
      <w:proofErr w:type="spellStart"/>
      <w:r w:rsidRPr="009903ED">
        <w:rPr>
          <w:i/>
          <w:iCs/>
          <w:szCs w:val="18"/>
          <w:lang w:val="nl-NL"/>
        </w:rPr>
        <w:t>charismata</w:t>
      </w:r>
      <w:proofErr w:type="spellEnd"/>
      <w:r w:rsidRPr="009903ED">
        <w:rPr>
          <w:iCs/>
          <w:szCs w:val="18"/>
          <w:lang w:val="nl-NL"/>
        </w:rPr>
        <w:t>)</w:t>
      </w:r>
      <w:r w:rsidRPr="009903ED">
        <w:rPr>
          <w:i/>
          <w:iCs/>
          <w:szCs w:val="18"/>
          <w:lang w:val="nl-NL"/>
        </w:rPr>
        <w:t xml:space="preserve"> </w:t>
      </w:r>
      <w:r w:rsidRPr="009903ED">
        <w:rPr>
          <w:iCs/>
          <w:szCs w:val="18"/>
          <w:lang w:val="nl-NL"/>
        </w:rPr>
        <w:t>kunnen wonderbaar zijn of ook eenvoudiger en breder verspreid</w:t>
      </w:r>
      <w:r w:rsidR="00AA47D6" w:rsidRPr="009903ED">
        <w:rPr>
          <w:iCs/>
          <w:szCs w:val="18"/>
          <w:lang w:val="nl-NL"/>
        </w:rPr>
        <w:t>’</w:t>
      </w:r>
      <w:r w:rsidR="00E86BEA" w:rsidRPr="009903ED">
        <w:rPr>
          <w:iCs/>
          <w:szCs w:val="18"/>
          <w:lang w:val="nl-NL"/>
        </w:rPr>
        <w:t>.</w:t>
      </w:r>
    </w:p>
    <w:p w14:paraId="513EC792" w14:textId="77777777" w:rsidR="00AB6F8E" w:rsidRPr="009903ED" w:rsidRDefault="00AB6F8E" w:rsidP="002C799F">
      <w:pPr>
        <w:ind w:firstLine="0"/>
        <w:rPr>
          <w:lang w:val="nl-NL"/>
        </w:rPr>
      </w:pPr>
    </w:p>
    <w:p w14:paraId="1D431872" w14:textId="4B341146" w:rsidR="00202B39" w:rsidRPr="009903ED" w:rsidRDefault="00D06A7B" w:rsidP="00202B39">
      <w:pPr>
        <w:ind w:firstLine="0"/>
        <w:rPr>
          <w:lang w:val="nl-NL"/>
        </w:rPr>
      </w:pPr>
      <w:r w:rsidRPr="009903ED">
        <w:rPr>
          <w:lang w:val="nl-NL"/>
        </w:rPr>
        <w:t>Dit is overigens ook het moment om aan te geven dat charisma doet denken aan de charismatische vernieuwing, maar dat het in deze teksten daar niet over gaat. Ten tijde van het concilie was de Pinksterbeweging wél al ontstaan, maar nog niet in de RKK; dat begon pas na het concilie</w:t>
      </w:r>
      <w:r w:rsidR="009903ED">
        <w:rPr>
          <w:lang w:val="nl-NL"/>
        </w:rPr>
        <w:t>, namelijk in 1967 (en de vierde en laatste zitting van het concilie eindigde in 1965)</w:t>
      </w:r>
      <w:r w:rsidRPr="009903ED">
        <w:rPr>
          <w:lang w:val="nl-NL"/>
        </w:rPr>
        <w:t>.</w:t>
      </w:r>
      <w:r w:rsidR="00E16B9C" w:rsidRPr="009903ED">
        <w:rPr>
          <w:rStyle w:val="Voetnootmarkering"/>
          <w:lang w:val="nl-NL"/>
        </w:rPr>
        <w:footnoteReference w:id="9"/>
      </w:r>
    </w:p>
    <w:p w14:paraId="0924C03E" w14:textId="61EFBCA6" w:rsidR="00D06A7B" w:rsidRPr="009903ED" w:rsidRDefault="00D06A7B" w:rsidP="00202B39">
      <w:pPr>
        <w:ind w:firstLine="0"/>
        <w:rPr>
          <w:lang w:val="nl-NL"/>
        </w:rPr>
      </w:pPr>
    </w:p>
    <w:p w14:paraId="45251A00" w14:textId="7F6DB462" w:rsidR="00D06A7B" w:rsidRPr="00441544" w:rsidRDefault="00D06A7B" w:rsidP="00202B39">
      <w:pPr>
        <w:ind w:firstLine="0"/>
        <w:rPr>
          <w:color w:val="000000" w:themeColor="text1"/>
          <w:lang w:val="nl-NL"/>
        </w:rPr>
      </w:pPr>
      <w:r w:rsidRPr="009903ED">
        <w:rPr>
          <w:color w:val="000000" w:themeColor="text1"/>
          <w:lang w:val="nl-NL"/>
        </w:rPr>
        <w:t>Ten vierde</w:t>
      </w:r>
      <w:r w:rsidR="00E94EBF" w:rsidRPr="009903ED">
        <w:rPr>
          <w:color w:val="000000" w:themeColor="text1"/>
          <w:lang w:val="nl-NL"/>
        </w:rPr>
        <w:t>, de genade van de charisma’s is niet een genade voor jezelf. Traditioneel</w:t>
      </w:r>
      <w:r w:rsidR="00E94EBF" w:rsidRPr="00441544">
        <w:rPr>
          <w:color w:val="000000" w:themeColor="text1"/>
          <w:lang w:val="nl-NL"/>
        </w:rPr>
        <w:t xml:space="preserve"> wordt wel het onderscheid tussen genade voor jezelf, om zélf te groeien in heiligheid (</w:t>
      </w:r>
      <w:proofErr w:type="spellStart"/>
      <w:r w:rsidR="00E94EBF" w:rsidRPr="00441544">
        <w:rPr>
          <w:color w:val="000000" w:themeColor="text1"/>
          <w:lang w:val="nl-NL"/>
        </w:rPr>
        <w:t>gratia</w:t>
      </w:r>
      <w:proofErr w:type="spellEnd"/>
      <w:r w:rsidR="00E94EBF" w:rsidRPr="00441544">
        <w:rPr>
          <w:color w:val="000000" w:themeColor="text1"/>
          <w:lang w:val="nl-NL"/>
        </w:rPr>
        <w:t xml:space="preserve"> </w:t>
      </w:r>
      <w:proofErr w:type="spellStart"/>
      <w:r w:rsidR="00E94EBF" w:rsidRPr="00441544">
        <w:rPr>
          <w:color w:val="000000" w:themeColor="text1"/>
          <w:lang w:val="nl-NL"/>
        </w:rPr>
        <w:t>gratam</w:t>
      </w:r>
      <w:proofErr w:type="spellEnd"/>
      <w:r w:rsidR="00E94EBF" w:rsidRPr="00441544">
        <w:rPr>
          <w:color w:val="000000" w:themeColor="text1"/>
          <w:lang w:val="nl-NL"/>
        </w:rPr>
        <w:t xml:space="preserve"> </w:t>
      </w:r>
      <w:proofErr w:type="spellStart"/>
      <w:r w:rsidR="00E94EBF" w:rsidRPr="00441544">
        <w:rPr>
          <w:color w:val="000000" w:themeColor="text1"/>
          <w:lang w:val="nl-NL"/>
        </w:rPr>
        <w:t>faciens</w:t>
      </w:r>
      <w:proofErr w:type="spellEnd"/>
      <w:r w:rsidR="00E94EBF" w:rsidRPr="00441544">
        <w:rPr>
          <w:color w:val="000000" w:themeColor="text1"/>
          <w:lang w:val="nl-NL"/>
        </w:rPr>
        <w:t xml:space="preserve">) en de genade die gegeven wordt </w:t>
      </w:r>
      <w:r w:rsidR="00E16B9C">
        <w:rPr>
          <w:color w:val="000000" w:themeColor="text1"/>
          <w:lang w:val="nl-NL"/>
        </w:rPr>
        <w:t>om e</w:t>
      </w:r>
      <w:r w:rsidR="00E94EBF" w:rsidRPr="00441544">
        <w:rPr>
          <w:color w:val="000000" w:themeColor="text1"/>
          <w:lang w:val="nl-NL"/>
        </w:rPr>
        <w:t>r anderen</w:t>
      </w:r>
      <w:r w:rsidR="00E16B9C">
        <w:rPr>
          <w:color w:val="000000" w:themeColor="text1"/>
          <w:lang w:val="nl-NL"/>
        </w:rPr>
        <w:t xml:space="preserve"> mee te dienen</w:t>
      </w:r>
      <w:r w:rsidR="00E94EBF" w:rsidRPr="00441544">
        <w:rPr>
          <w:color w:val="000000" w:themeColor="text1"/>
          <w:lang w:val="nl-NL"/>
        </w:rPr>
        <w:t xml:space="preserve"> (</w:t>
      </w:r>
      <w:proofErr w:type="spellStart"/>
      <w:r w:rsidR="00E94EBF" w:rsidRPr="00441544">
        <w:rPr>
          <w:color w:val="000000" w:themeColor="text1"/>
          <w:lang w:val="nl-NL"/>
        </w:rPr>
        <w:t>gratia</w:t>
      </w:r>
      <w:proofErr w:type="spellEnd"/>
      <w:r w:rsidR="00E94EBF" w:rsidRPr="00441544">
        <w:rPr>
          <w:color w:val="000000" w:themeColor="text1"/>
          <w:lang w:val="nl-NL"/>
        </w:rPr>
        <w:t xml:space="preserve"> gratis data)</w:t>
      </w:r>
      <w:r w:rsidR="00EF6A09">
        <w:rPr>
          <w:color w:val="000000" w:themeColor="text1"/>
          <w:lang w:val="nl-NL"/>
        </w:rPr>
        <w:t>.</w:t>
      </w:r>
      <w:r w:rsidR="002B7A59">
        <w:rPr>
          <w:rStyle w:val="Voetnootmarkering"/>
          <w:color w:val="000000" w:themeColor="text1"/>
          <w:lang w:val="nl-NL"/>
        </w:rPr>
        <w:footnoteReference w:id="10"/>
      </w:r>
      <w:r w:rsidR="00E94EBF" w:rsidRPr="00441544">
        <w:rPr>
          <w:color w:val="000000" w:themeColor="text1"/>
          <w:lang w:val="nl-NL"/>
        </w:rPr>
        <w:t xml:space="preserve"> </w:t>
      </w:r>
      <w:r w:rsidR="00EF6A09">
        <w:rPr>
          <w:color w:val="000000" w:themeColor="text1"/>
          <w:lang w:val="nl-NL"/>
        </w:rPr>
        <w:t>I</w:t>
      </w:r>
      <w:r w:rsidR="00E94EBF" w:rsidRPr="00441544">
        <w:rPr>
          <w:color w:val="000000" w:themeColor="text1"/>
          <w:lang w:val="nl-NL"/>
        </w:rPr>
        <w:t>k weet niet zeker of ik dat een behulpzaam onderscheid vind</w:t>
      </w:r>
      <w:r w:rsidR="00EF6A09">
        <w:rPr>
          <w:color w:val="000000" w:themeColor="text1"/>
          <w:lang w:val="nl-NL"/>
        </w:rPr>
        <w:t>, m</w:t>
      </w:r>
      <w:r w:rsidR="00E94EBF" w:rsidRPr="00441544">
        <w:rPr>
          <w:color w:val="000000" w:themeColor="text1"/>
          <w:lang w:val="nl-NL"/>
        </w:rPr>
        <w:t xml:space="preserve">aar wat wel behulpzaam is, dat is om te zeggen dat de genade zoals hier bedoeld duidelijk voor anderen is. </w:t>
      </w:r>
    </w:p>
    <w:p w14:paraId="51D3B1AF" w14:textId="41545F5D" w:rsidR="00E94EBF" w:rsidRPr="00441544" w:rsidRDefault="00E94EBF" w:rsidP="00202B39">
      <w:pPr>
        <w:ind w:firstLine="0"/>
        <w:rPr>
          <w:color w:val="000000" w:themeColor="text1"/>
          <w:lang w:val="nl-NL"/>
        </w:rPr>
      </w:pPr>
    </w:p>
    <w:p w14:paraId="5CDB55FD" w14:textId="1100135D" w:rsidR="00E94EBF" w:rsidRDefault="00E94EBF" w:rsidP="00202B39">
      <w:pPr>
        <w:ind w:firstLine="0"/>
        <w:rPr>
          <w:color w:val="000000" w:themeColor="text1"/>
          <w:lang w:val="nl-NL"/>
        </w:rPr>
      </w:pPr>
      <w:r w:rsidRPr="00441544">
        <w:rPr>
          <w:color w:val="000000" w:themeColor="text1"/>
          <w:lang w:val="nl-NL"/>
        </w:rPr>
        <w:t xml:space="preserve">Dat betekent bijvoorbeeld dat je priester gewijd wordt, niet omdat je dat zelf graag hebt, maar omdat andere mensen er wat aan hebben. En je kunt wel van jezelf vinden dat je goed bent in geestelijke begeleiding, of in het bestuurswerk, of in lector zijn in de parochie; in al die gevallen </w:t>
      </w:r>
      <w:r w:rsidR="00441544" w:rsidRPr="00441544">
        <w:rPr>
          <w:color w:val="000000" w:themeColor="text1"/>
          <w:lang w:val="nl-NL"/>
        </w:rPr>
        <w:t>is je eigen overtuiging niet doorslaggevend. Andere mensen moeten het in je zien. En nadat andere mensen het in je gezien hebben moet je het ook waar maken. En dat alles met de grootst mogelijke nuchterheid: als andere mensen het niet in je zien, of als het er niet uit komt, dan is het niet jouw charisma; dan is dit niet jouw manier van bijdragen aan de opbouw van de kerk.</w:t>
      </w:r>
    </w:p>
    <w:p w14:paraId="7B36DFFF" w14:textId="033C23D0" w:rsidR="00441544" w:rsidRDefault="00441544" w:rsidP="00202B39">
      <w:pPr>
        <w:ind w:firstLine="0"/>
        <w:rPr>
          <w:lang w:val="nl-NL"/>
        </w:rPr>
      </w:pPr>
    </w:p>
    <w:p w14:paraId="2CA09192" w14:textId="249B78A8" w:rsidR="00441544" w:rsidRPr="00441544" w:rsidRDefault="00441544" w:rsidP="00441544">
      <w:pPr>
        <w:pStyle w:val="Lijstalinea"/>
        <w:numPr>
          <w:ilvl w:val="0"/>
          <w:numId w:val="12"/>
        </w:numPr>
        <w:rPr>
          <w:b/>
          <w:i/>
          <w:lang w:val="nl-NL"/>
        </w:rPr>
      </w:pPr>
      <w:r>
        <w:rPr>
          <w:b/>
          <w:lang w:val="nl-NL"/>
        </w:rPr>
        <w:lastRenderedPageBreak/>
        <w:t>De geschiedenis</w:t>
      </w:r>
    </w:p>
    <w:p w14:paraId="26FD65A2" w14:textId="1C79FC56" w:rsidR="00441544" w:rsidRDefault="00441544" w:rsidP="00441544">
      <w:pPr>
        <w:ind w:firstLine="0"/>
        <w:rPr>
          <w:lang w:val="nl-NL"/>
        </w:rPr>
      </w:pPr>
    </w:p>
    <w:p w14:paraId="3536A4E0" w14:textId="348CEE61" w:rsidR="00441544" w:rsidRDefault="004D4C49" w:rsidP="00202B39">
      <w:pPr>
        <w:ind w:firstLine="0"/>
        <w:rPr>
          <w:lang w:val="nl-NL"/>
        </w:rPr>
      </w:pPr>
      <w:r>
        <w:rPr>
          <w:lang w:val="nl-NL"/>
        </w:rPr>
        <w:t xml:space="preserve">Beste mensen, we hebben tot nu toe twee dingen gedaan: gesproken over de prioriteit van de Geest, en vervolgens gezien hoe de notie van charisma’s een soort </w:t>
      </w:r>
      <w:proofErr w:type="spellStart"/>
      <w:r>
        <w:rPr>
          <w:i/>
          <w:lang w:val="nl-NL"/>
        </w:rPr>
        <w:t>good</w:t>
      </w:r>
      <w:proofErr w:type="spellEnd"/>
      <w:r>
        <w:rPr>
          <w:i/>
          <w:lang w:val="nl-NL"/>
        </w:rPr>
        <w:t xml:space="preserve"> </w:t>
      </w:r>
      <w:proofErr w:type="spellStart"/>
      <w:r>
        <w:rPr>
          <w:i/>
          <w:lang w:val="nl-NL"/>
        </w:rPr>
        <w:t>practise</w:t>
      </w:r>
      <w:proofErr w:type="spellEnd"/>
      <w:r>
        <w:rPr>
          <w:lang w:val="nl-NL"/>
        </w:rPr>
        <w:t xml:space="preserve"> is: hier zien we dat de Geest centraal staat</w:t>
      </w:r>
      <w:r w:rsidR="00AC5A8F">
        <w:rPr>
          <w:lang w:val="nl-NL"/>
        </w:rPr>
        <w:t>. H</w:t>
      </w:r>
      <w:r>
        <w:rPr>
          <w:lang w:val="nl-NL"/>
        </w:rPr>
        <w:t xml:space="preserve">ij is actief betrokken in de kerk, </w:t>
      </w:r>
      <w:r w:rsidR="00AC5A8F">
        <w:rPr>
          <w:lang w:val="nl-NL"/>
        </w:rPr>
        <w:t xml:space="preserve">op zo’n manier dat </w:t>
      </w:r>
      <w:r>
        <w:rPr>
          <w:lang w:val="nl-NL"/>
        </w:rPr>
        <w:t>hij de kerk</w:t>
      </w:r>
      <w:r w:rsidR="00AC5A8F">
        <w:rPr>
          <w:lang w:val="nl-NL"/>
        </w:rPr>
        <w:t xml:space="preserve"> </w:t>
      </w:r>
      <w:r w:rsidR="00F45304">
        <w:rPr>
          <w:lang w:val="nl-NL"/>
        </w:rPr>
        <w:t xml:space="preserve">leidt </w:t>
      </w:r>
      <w:r w:rsidR="00AC5A8F">
        <w:rPr>
          <w:lang w:val="nl-NL"/>
        </w:rPr>
        <w:t>(letterlijk zo in de tekst!)</w:t>
      </w:r>
      <w:r>
        <w:rPr>
          <w:lang w:val="nl-NL"/>
        </w:rPr>
        <w:t xml:space="preserve">; voor zover de hiërarchie </w:t>
      </w:r>
      <w:r w:rsidR="00F45304">
        <w:rPr>
          <w:lang w:val="nl-NL"/>
        </w:rPr>
        <w:t xml:space="preserve">uiteraard ook </w:t>
      </w:r>
      <w:r>
        <w:rPr>
          <w:lang w:val="nl-NL"/>
        </w:rPr>
        <w:t xml:space="preserve">een bijdrage heeft, </w:t>
      </w:r>
      <w:r w:rsidR="00AC5A8F">
        <w:rPr>
          <w:lang w:val="nl-NL"/>
        </w:rPr>
        <w:t xml:space="preserve">is dat </w:t>
      </w:r>
      <w:r w:rsidR="00F45304">
        <w:rPr>
          <w:lang w:val="nl-NL"/>
        </w:rPr>
        <w:t xml:space="preserve">in deze tekst, die we hier bespreken, </w:t>
      </w:r>
      <w:r w:rsidR="00AC5A8F">
        <w:rPr>
          <w:lang w:val="nl-NL"/>
        </w:rPr>
        <w:t xml:space="preserve">omdat de Geest de kerk leidt door de hiërarchie, en bovendien </w:t>
      </w:r>
      <w:r>
        <w:rPr>
          <w:lang w:val="nl-NL"/>
        </w:rPr>
        <w:t>heeft het dan</w:t>
      </w:r>
      <w:r w:rsidR="00AC5A8F">
        <w:rPr>
          <w:lang w:val="nl-NL"/>
        </w:rPr>
        <w:t xml:space="preserve"> die rol</w:t>
      </w:r>
      <w:r>
        <w:rPr>
          <w:lang w:val="nl-NL"/>
        </w:rPr>
        <w:t xml:space="preserve"> met en naast </w:t>
      </w:r>
      <w:r w:rsidR="00EF6A09">
        <w:rPr>
          <w:lang w:val="nl-NL"/>
        </w:rPr>
        <w:t>gelovigen-met-</w:t>
      </w:r>
      <w:r>
        <w:rPr>
          <w:lang w:val="nl-NL"/>
        </w:rPr>
        <w:t xml:space="preserve">charisma’s. </w:t>
      </w:r>
      <w:r w:rsidR="00441544">
        <w:rPr>
          <w:lang w:val="nl-NL"/>
        </w:rPr>
        <w:t>Voordat we verder gaan met de praktische betekenis</w:t>
      </w:r>
      <w:r w:rsidR="00D5603F">
        <w:rPr>
          <w:lang w:val="nl-NL"/>
        </w:rPr>
        <w:t xml:space="preserve"> van deze overtuiging wil ik nog heel even bij de tekst stil staan, met name bij de geschiedenis van de tekst. </w:t>
      </w:r>
      <w:r w:rsidR="00912A66">
        <w:rPr>
          <w:lang w:val="nl-NL"/>
        </w:rPr>
        <w:t>Dat maakt namelijk duidelijk dat er wat op het spel stond</w:t>
      </w:r>
      <w:r w:rsidR="00875301">
        <w:rPr>
          <w:lang w:val="nl-NL"/>
        </w:rPr>
        <w:t xml:space="preserve">, en dat de notie van charisma’s in feite revolutionair was. En misschien nog wel is. </w:t>
      </w:r>
    </w:p>
    <w:p w14:paraId="544BF9CD" w14:textId="01BB1747" w:rsidR="00024617" w:rsidRDefault="00024617" w:rsidP="00202B39">
      <w:pPr>
        <w:ind w:firstLine="0"/>
        <w:rPr>
          <w:lang w:val="nl-NL"/>
        </w:rPr>
      </w:pPr>
    </w:p>
    <w:p w14:paraId="0AA5110F" w14:textId="6F048C3C" w:rsidR="009D092C" w:rsidRDefault="00875301" w:rsidP="00024617">
      <w:pPr>
        <w:ind w:firstLine="0"/>
        <w:rPr>
          <w:lang w:val="nl-NL"/>
        </w:rPr>
      </w:pPr>
      <w:r w:rsidRPr="00EF6A09">
        <w:rPr>
          <w:lang w:val="nl-NL"/>
        </w:rPr>
        <w:t xml:space="preserve">Er was </w:t>
      </w:r>
      <w:r w:rsidR="00AC5A8F" w:rsidRPr="00EF6A09">
        <w:rPr>
          <w:lang w:val="nl-NL"/>
        </w:rPr>
        <w:t xml:space="preserve">op het concilie </w:t>
      </w:r>
      <w:r w:rsidRPr="00EF6A09">
        <w:rPr>
          <w:lang w:val="nl-NL"/>
        </w:rPr>
        <w:t>namelijk een</w:t>
      </w:r>
      <w:r w:rsidR="00024617" w:rsidRPr="00EF6A09">
        <w:rPr>
          <w:lang w:val="nl-NL"/>
        </w:rPr>
        <w:t xml:space="preserve"> scherpe discussie over het thema van de charisma’s</w:t>
      </w:r>
      <w:r w:rsidRPr="00EF6A09">
        <w:rPr>
          <w:lang w:val="nl-NL"/>
        </w:rPr>
        <w:t>.</w:t>
      </w:r>
      <w:r>
        <w:rPr>
          <w:lang w:val="nl-NL"/>
        </w:rPr>
        <w:t xml:space="preserve"> V</w:t>
      </w:r>
      <w:r w:rsidR="00024617" w:rsidRPr="00024617">
        <w:rPr>
          <w:lang w:val="nl-NL"/>
        </w:rPr>
        <w:t xml:space="preserve">olgens de </w:t>
      </w:r>
      <w:r w:rsidR="00024617">
        <w:rPr>
          <w:lang w:val="nl-NL"/>
        </w:rPr>
        <w:t>traditionalistische</w:t>
      </w:r>
      <w:r w:rsidR="00024617" w:rsidRPr="00024617">
        <w:rPr>
          <w:lang w:val="nl-NL"/>
        </w:rPr>
        <w:t xml:space="preserve"> minderheid </w:t>
      </w:r>
      <w:r w:rsidR="00024617">
        <w:rPr>
          <w:lang w:val="nl-NL"/>
        </w:rPr>
        <w:t xml:space="preserve">op het concilie </w:t>
      </w:r>
      <w:r w:rsidR="00024617" w:rsidRPr="00024617">
        <w:rPr>
          <w:lang w:val="nl-NL"/>
        </w:rPr>
        <w:t xml:space="preserve">waren charisma’s iets van de begintijd van de kerk, niet van heden. Dus </w:t>
      </w:r>
      <w:r w:rsidR="00024617">
        <w:rPr>
          <w:lang w:val="nl-NL"/>
        </w:rPr>
        <w:t>wel i</w:t>
      </w:r>
      <w:r w:rsidR="00024617" w:rsidRPr="00024617">
        <w:rPr>
          <w:lang w:val="nl-NL"/>
        </w:rPr>
        <w:t>n de periode dat de kerk groeide</w:t>
      </w:r>
      <w:r w:rsidR="00AD64A8">
        <w:rPr>
          <w:lang w:val="nl-NL"/>
        </w:rPr>
        <w:t xml:space="preserve">; het </w:t>
      </w:r>
      <w:proofErr w:type="spellStart"/>
      <w:r w:rsidR="00AD64A8">
        <w:rPr>
          <w:lang w:val="nl-NL"/>
        </w:rPr>
        <w:t>bijbelse</w:t>
      </w:r>
      <w:proofErr w:type="spellEnd"/>
      <w:r w:rsidR="00AD64A8">
        <w:rPr>
          <w:lang w:val="nl-NL"/>
        </w:rPr>
        <w:t xml:space="preserve"> bewijs daarvoor is onomstotelijk</w:t>
      </w:r>
      <w:r w:rsidR="00EF6A09">
        <w:rPr>
          <w:lang w:val="nl-NL"/>
        </w:rPr>
        <w:t xml:space="preserve"> (denk aan Romeinen 12 en 1 </w:t>
      </w:r>
      <w:proofErr w:type="spellStart"/>
      <w:r w:rsidR="00EF6A09">
        <w:rPr>
          <w:lang w:val="nl-NL"/>
        </w:rPr>
        <w:t>Korinthiërs</w:t>
      </w:r>
      <w:proofErr w:type="spellEnd"/>
      <w:r w:rsidR="00EF6A09">
        <w:rPr>
          <w:lang w:val="nl-NL"/>
        </w:rPr>
        <w:t xml:space="preserve"> 12)</w:t>
      </w:r>
      <w:r w:rsidR="00AD64A8">
        <w:rPr>
          <w:lang w:val="nl-NL"/>
        </w:rPr>
        <w:t>;</w:t>
      </w:r>
      <w:r w:rsidR="00024617" w:rsidRPr="00024617">
        <w:rPr>
          <w:lang w:val="nl-NL"/>
        </w:rPr>
        <w:t xml:space="preserve"> maar nu niet meer</w:t>
      </w:r>
      <w:r w:rsidR="00024617">
        <w:rPr>
          <w:lang w:val="nl-NL"/>
        </w:rPr>
        <w:t>. U voelt al aan waarom de traditionalisten dat zeiden: nu volstond de hiërarchische leiding van de kerk</w:t>
      </w:r>
      <w:r w:rsidR="00024617" w:rsidRPr="00024617">
        <w:rPr>
          <w:lang w:val="nl-NL"/>
        </w:rPr>
        <w:t xml:space="preserve">. </w:t>
      </w:r>
      <w:r w:rsidR="00024617">
        <w:rPr>
          <w:lang w:val="nl-NL"/>
        </w:rPr>
        <w:t>Dat nuanceerde men door toe te geven dat er ook sinds de begintijd van de kerk nog wel charisma’s geweest waren</w:t>
      </w:r>
      <w:r w:rsidR="00EF6A09">
        <w:rPr>
          <w:lang w:val="nl-NL"/>
        </w:rPr>
        <w:t>, m</w:t>
      </w:r>
      <w:r w:rsidR="00024617">
        <w:rPr>
          <w:lang w:val="nl-NL"/>
        </w:rPr>
        <w:t xml:space="preserve">aar dat waren dan steeds </w:t>
      </w:r>
      <w:r w:rsidR="00024617" w:rsidRPr="00024617">
        <w:rPr>
          <w:lang w:val="nl-NL"/>
        </w:rPr>
        <w:t>uitzonderlijk</w:t>
      </w:r>
      <w:r w:rsidR="00024617">
        <w:rPr>
          <w:lang w:val="nl-NL"/>
        </w:rPr>
        <w:t>e charisma’s</w:t>
      </w:r>
      <w:r w:rsidR="00024617" w:rsidRPr="00024617">
        <w:rPr>
          <w:lang w:val="nl-NL"/>
        </w:rPr>
        <w:t xml:space="preserve">; dus van de heilige Franciscus, maar niet van Jan met de pet. </w:t>
      </w:r>
      <w:r w:rsidR="00024617">
        <w:rPr>
          <w:lang w:val="nl-NL"/>
        </w:rPr>
        <w:t>Laat staan:</w:t>
      </w:r>
      <w:r w:rsidR="00024617" w:rsidRPr="00024617">
        <w:rPr>
          <w:lang w:val="nl-NL"/>
        </w:rPr>
        <w:t xml:space="preserve"> Ingrid met de pet. </w:t>
      </w:r>
      <w:r w:rsidR="00024617">
        <w:rPr>
          <w:lang w:val="nl-NL"/>
        </w:rPr>
        <w:t xml:space="preserve">U voelt onmiddellijk alweer aan waarom men dat zei: </w:t>
      </w:r>
      <w:r w:rsidR="009D092C">
        <w:rPr>
          <w:lang w:val="nl-NL"/>
        </w:rPr>
        <w:t>voor zover die charisma’s er toch wél geweest waren na de begintijd van de kerk ware</w:t>
      </w:r>
      <w:r w:rsidR="00A23764">
        <w:rPr>
          <w:lang w:val="nl-NL"/>
        </w:rPr>
        <w:t>n</w:t>
      </w:r>
      <w:r w:rsidR="009D092C">
        <w:rPr>
          <w:lang w:val="nl-NL"/>
        </w:rPr>
        <w:t xml:space="preserve"> ze uitzonderlijk; en dus waren ze geen bedreiging voor de hiërarchische leiding van de kerk.</w:t>
      </w:r>
    </w:p>
    <w:p w14:paraId="12E4D3EA" w14:textId="77777777" w:rsidR="009D092C" w:rsidRDefault="009D092C" w:rsidP="00024617">
      <w:pPr>
        <w:ind w:firstLine="0"/>
        <w:rPr>
          <w:lang w:val="nl-NL"/>
        </w:rPr>
      </w:pPr>
    </w:p>
    <w:p w14:paraId="740056D3" w14:textId="6B6BB6C0" w:rsidR="009D092C" w:rsidRPr="00EC0C51" w:rsidRDefault="009D092C" w:rsidP="009D092C">
      <w:pPr>
        <w:ind w:firstLine="0"/>
        <w:rPr>
          <w:lang w:val="nl-NL"/>
        </w:rPr>
      </w:pPr>
      <w:r>
        <w:rPr>
          <w:lang w:val="nl-NL"/>
        </w:rPr>
        <w:t>Daar tegenover stond een vlammend betoog van d</w:t>
      </w:r>
      <w:r w:rsidR="00024617" w:rsidRPr="00024617">
        <w:rPr>
          <w:lang w:val="nl-NL"/>
        </w:rPr>
        <w:t xml:space="preserve">e Belgische kardinaal </w:t>
      </w:r>
      <w:proofErr w:type="spellStart"/>
      <w:r w:rsidR="00024617" w:rsidRPr="00024617">
        <w:rPr>
          <w:lang w:val="nl-NL"/>
        </w:rPr>
        <w:t>Suenens</w:t>
      </w:r>
      <w:proofErr w:type="spellEnd"/>
      <w:r w:rsidR="00024617" w:rsidRPr="00024617">
        <w:rPr>
          <w:lang w:val="nl-NL"/>
        </w:rPr>
        <w:t xml:space="preserve"> waarin hij precies het omgekeerde beweerde</w:t>
      </w:r>
      <w:r>
        <w:rPr>
          <w:lang w:val="nl-NL"/>
        </w:rPr>
        <w:t xml:space="preserve">. </w:t>
      </w:r>
      <w:r w:rsidR="00EC0C51">
        <w:rPr>
          <w:lang w:val="nl-NL"/>
        </w:rPr>
        <w:t>Z</w:t>
      </w:r>
      <w:r w:rsidR="00EC0C51" w:rsidRPr="002C799F">
        <w:rPr>
          <w:lang w:val="nl-NL"/>
        </w:rPr>
        <w:t>onder charisma</w:t>
      </w:r>
      <w:r w:rsidR="00EC0C51">
        <w:rPr>
          <w:lang w:val="nl-NL"/>
        </w:rPr>
        <w:t>’</w:t>
      </w:r>
      <w:r w:rsidR="00EC0C51" w:rsidRPr="002C799F">
        <w:rPr>
          <w:lang w:val="nl-NL"/>
        </w:rPr>
        <w:t xml:space="preserve">s </w:t>
      </w:r>
      <w:r w:rsidR="00EC0C51">
        <w:rPr>
          <w:lang w:val="nl-NL"/>
        </w:rPr>
        <w:t xml:space="preserve">is de kerk </w:t>
      </w:r>
      <w:r w:rsidR="00EC0C51" w:rsidRPr="002C799F">
        <w:rPr>
          <w:lang w:val="nl-NL"/>
        </w:rPr>
        <w:t>arm en onvruchtbaar</w:t>
      </w:r>
      <w:r w:rsidR="00EC0C51">
        <w:rPr>
          <w:lang w:val="nl-NL"/>
        </w:rPr>
        <w:t xml:space="preserve">, zo </w:t>
      </w:r>
      <w:proofErr w:type="spellStart"/>
      <w:r w:rsidR="00EC0C51">
        <w:rPr>
          <w:lang w:val="nl-NL"/>
        </w:rPr>
        <w:t>Suenens</w:t>
      </w:r>
      <w:proofErr w:type="spellEnd"/>
      <w:r w:rsidR="00EF6A09">
        <w:rPr>
          <w:lang w:val="nl-NL"/>
        </w:rPr>
        <w:t xml:space="preserve"> letterlijk</w:t>
      </w:r>
      <w:r w:rsidR="00EC0C51">
        <w:rPr>
          <w:lang w:val="nl-NL"/>
        </w:rPr>
        <w:t>.</w:t>
      </w:r>
      <w:r w:rsidR="00EC0C51" w:rsidRPr="002C799F">
        <w:rPr>
          <w:lang w:val="nl-NL"/>
        </w:rPr>
        <w:t xml:space="preserve"> </w:t>
      </w:r>
      <w:r>
        <w:rPr>
          <w:lang w:val="nl-NL"/>
        </w:rPr>
        <w:t xml:space="preserve">Charisma’s waren iets van alle gelovigen, van alle tijden, en zowel bijzonder </w:t>
      </w:r>
      <w:r>
        <w:rPr>
          <w:lang w:val="nl-NL"/>
        </w:rPr>
        <w:lastRenderedPageBreak/>
        <w:t>als gewoon.</w:t>
      </w:r>
      <w:r w:rsidR="00EC0C51" w:rsidRPr="00EC0C51">
        <w:rPr>
          <w:lang w:val="nl-NL"/>
        </w:rPr>
        <w:t xml:space="preserve"> </w:t>
      </w:r>
      <w:r w:rsidR="00EC0C51" w:rsidRPr="002C799F">
        <w:rPr>
          <w:lang w:val="nl-NL"/>
        </w:rPr>
        <w:t>De dienst van de hiërarchie is niet om alles zelf te doen, maar om charisma’s in goede banen te leiden.</w:t>
      </w:r>
      <w:r w:rsidR="00024617" w:rsidRPr="00C90606">
        <w:rPr>
          <w:rStyle w:val="Voetnootmarkering"/>
          <w:color w:val="000000" w:themeColor="text1"/>
          <w:lang w:val="nl-NL"/>
        </w:rPr>
        <w:footnoteReference w:id="11"/>
      </w:r>
      <w:r w:rsidR="00024617">
        <w:rPr>
          <w:color w:val="000000" w:themeColor="text1"/>
          <w:lang w:val="nl-NL"/>
        </w:rPr>
        <w:t xml:space="preserve"> </w:t>
      </w:r>
      <w:r w:rsidR="00A23764">
        <w:rPr>
          <w:color w:val="000000" w:themeColor="text1"/>
          <w:lang w:val="nl-NL"/>
        </w:rPr>
        <w:t>De agenda was nu dus niet hiërarchisch, maar juist inclusief.</w:t>
      </w:r>
    </w:p>
    <w:p w14:paraId="188CE43E" w14:textId="77777777" w:rsidR="009D092C" w:rsidRDefault="009D092C" w:rsidP="009D092C">
      <w:pPr>
        <w:ind w:firstLine="0"/>
        <w:rPr>
          <w:lang w:val="nl-NL"/>
        </w:rPr>
      </w:pPr>
    </w:p>
    <w:p w14:paraId="0B597567" w14:textId="17458016" w:rsidR="00024617" w:rsidRDefault="00024617" w:rsidP="009D092C">
      <w:pPr>
        <w:ind w:firstLine="0"/>
        <w:rPr>
          <w:lang w:val="nl-NL"/>
        </w:rPr>
      </w:pPr>
      <w:r w:rsidRPr="002C799F">
        <w:rPr>
          <w:lang w:val="nl-NL"/>
        </w:rPr>
        <w:t>De hamvraag was</w:t>
      </w:r>
      <w:r w:rsidR="00EC0C51">
        <w:rPr>
          <w:lang w:val="nl-NL"/>
        </w:rPr>
        <w:t xml:space="preserve"> dus</w:t>
      </w:r>
      <w:r w:rsidRPr="002C799F">
        <w:rPr>
          <w:lang w:val="nl-NL"/>
        </w:rPr>
        <w:t>: draait het in de kerk om de leiders of om alle gelovigen</w:t>
      </w:r>
      <w:r w:rsidR="00EF6A09">
        <w:rPr>
          <w:lang w:val="nl-NL"/>
        </w:rPr>
        <w:t xml:space="preserve"> (met daarbinnen natuurlijk een eigen plaats voor de leiders)</w:t>
      </w:r>
      <w:r w:rsidRPr="002C799F">
        <w:rPr>
          <w:lang w:val="nl-NL"/>
        </w:rPr>
        <w:t xml:space="preserve">? Hebben de eersten een monopolie op de Geest, en is de rol van de andere gelovigen om te ontvangen en te volgen? Of dragen alle gelovigen samen de kerk, namelijk met de veelsoortige gaven die ieder geschonken zijn? </w:t>
      </w:r>
      <w:r w:rsidR="00EC0C51">
        <w:rPr>
          <w:lang w:val="nl-NL"/>
        </w:rPr>
        <w:t>U weet inmiddels wat de conclusie was.</w:t>
      </w:r>
    </w:p>
    <w:p w14:paraId="01789E31" w14:textId="77777777" w:rsidR="00024617" w:rsidRDefault="00024617" w:rsidP="00202B39">
      <w:pPr>
        <w:ind w:firstLine="0"/>
        <w:rPr>
          <w:lang w:val="nl-NL"/>
        </w:rPr>
      </w:pPr>
    </w:p>
    <w:p w14:paraId="37589D01" w14:textId="2D11A1D9" w:rsidR="00EC0C51" w:rsidRPr="00441544" w:rsidRDefault="00EC0C51" w:rsidP="00EC0C51">
      <w:pPr>
        <w:pStyle w:val="Lijstalinea"/>
        <w:numPr>
          <w:ilvl w:val="0"/>
          <w:numId w:val="12"/>
        </w:numPr>
        <w:rPr>
          <w:b/>
          <w:i/>
          <w:lang w:val="nl-NL"/>
        </w:rPr>
      </w:pPr>
      <w:r>
        <w:rPr>
          <w:b/>
          <w:lang w:val="nl-NL"/>
        </w:rPr>
        <w:t>Praktische betekenis</w:t>
      </w:r>
    </w:p>
    <w:p w14:paraId="5D8BFA11" w14:textId="6E5C7C35" w:rsidR="00EC0C51" w:rsidRDefault="00EC0C51" w:rsidP="00EC0C51">
      <w:pPr>
        <w:ind w:firstLine="0"/>
        <w:rPr>
          <w:lang w:val="nl-NL"/>
        </w:rPr>
      </w:pPr>
    </w:p>
    <w:p w14:paraId="6D15E866" w14:textId="573DA300" w:rsidR="00875301" w:rsidRDefault="00875301" w:rsidP="00EC0C51">
      <w:pPr>
        <w:ind w:firstLine="0"/>
        <w:rPr>
          <w:lang w:val="nl-NL"/>
        </w:rPr>
      </w:pPr>
      <w:r>
        <w:rPr>
          <w:lang w:val="nl-NL"/>
        </w:rPr>
        <w:t>Beste mensen wat is de praktische betekenis van dit theologische idee? Wat hebben we eraan? Wat heeft u eraan? Ik heb hier een heel eenvoudige gedachte over. Die eenvoudige gedachte is: als u écht geloof in de Geest die actief is; en als u écht gelooft dat de Geest ook in u werkt om de opbouw van de kerk mogelijk te maken; als u dat écht geloof, dan zult u bijdragen aan de kerk – en aan de samenleving – met uw talenten en mogelijkheden. En omdat u dat écht gelooft zult u dat doen</w:t>
      </w:r>
      <w:r w:rsidR="006219D8">
        <w:rPr>
          <w:lang w:val="nl-NL"/>
        </w:rPr>
        <w:t>. N</w:t>
      </w:r>
      <w:r>
        <w:rPr>
          <w:lang w:val="nl-NL"/>
        </w:rPr>
        <w:t xml:space="preserve">iet </w:t>
      </w:r>
      <w:r w:rsidR="00EF6A09">
        <w:rPr>
          <w:lang w:val="nl-NL"/>
        </w:rPr>
        <w:t xml:space="preserve">pas als </w:t>
      </w:r>
      <w:r>
        <w:rPr>
          <w:lang w:val="nl-NL"/>
        </w:rPr>
        <w:t>de bisschop het van u vraagt</w:t>
      </w:r>
      <w:r w:rsidR="006219D8">
        <w:rPr>
          <w:lang w:val="nl-NL"/>
        </w:rPr>
        <w:t>. N</w:t>
      </w:r>
      <w:r>
        <w:rPr>
          <w:lang w:val="nl-NL"/>
        </w:rPr>
        <w:t xml:space="preserve">iet omdat de </w:t>
      </w:r>
      <w:r w:rsidR="006219D8">
        <w:rPr>
          <w:lang w:val="nl-NL"/>
        </w:rPr>
        <w:t>ouderling</w:t>
      </w:r>
      <w:r>
        <w:rPr>
          <w:lang w:val="nl-NL"/>
        </w:rPr>
        <w:t xml:space="preserve"> u goedkeurend knikjes geeft</w:t>
      </w:r>
      <w:r w:rsidR="006219D8">
        <w:rPr>
          <w:lang w:val="nl-NL"/>
        </w:rPr>
        <w:t>. N</w:t>
      </w:r>
      <w:r>
        <w:rPr>
          <w:lang w:val="nl-NL"/>
        </w:rPr>
        <w:t>iet omdat u af en toe ‘dank u wel’ hoort</w:t>
      </w:r>
      <w:r w:rsidR="006219D8">
        <w:rPr>
          <w:lang w:val="nl-NL"/>
        </w:rPr>
        <w:t>. M</w:t>
      </w:r>
      <w:r>
        <w:rPr>
          <w:lang w:val="nl-NL"/>
        </w:rPr>
        <w:t>aar</w:t>
      </w:r>
      <w:r w:rsidR="006219D8">
        <w:rPr>
          <w:lang w:val="nl-NL"/>
        </w:rPr>
        <w:t xml:space="preserve"> simpelweg</w:t>
      </w:r>
      <w:r>
        <w:rPr>
          <w:lang w:val="nl-NL"/>
        </w:rPr>
        <w:t xml:space="preserve"> omdat de Geest u geestesgaven schenkt.</w:t>
      </w:r>
    </w:p>
    <w:p w14:paraId="04A51896" w14:textId="4CACF388" w:rsidR="00875301" w:rsidRDefault="00875301" w:rsidP="00EC0C51">
      <w:pPr>
        <w:ind w:firstLine="0"/>
        <w:rPr>
          <w:lang w:val="nl-NL"/>
        </w:rPr>
      </w:pPr>
    </w:p>
    <w:p w14:paraId="29B0B0FD" w14:textId="5DE1C821" w:rsidR="00875301" w:rsidRDefault="00875301" w:rsidP="00875301">
      <w:pPr>
        <w:ind w:firstLine="0"/>
        <w:rPr>
          <w:lang w:val="nl-NL"/>
        </w:rPr>
      </w:pPr>
      <w:r>
        <w:rPr>
          <w:lang w:val="nl-NL"/>
        </w:rPr>
        <w:t xml:space="preserve">En als bisschoppen en pastores en dominees dit geloven, als ze het écht geloven, dan zullen ze ruimte maken. Pastores en bisschoppen en dominees zullen niet alles zelf willen doen. Ze </w:t>
      </w:r>
      <w:r>
        <w:rPr>
          <w:lang w:val="nl-NL"/>
        </w:rPr>
        <w:lastRenderedPageBreak/>
        <w:t xml:space="preserve">zullen niet voor alles toestemming </w:t>
      </w:r>
      <w:r w:rsidR="006219D8">
        <w:rPr>
          <w:lang w:val="nl-NL"/>
        </w:rPr>
        <w:t>wille</w:t>
      </w:r>
      <w:r>
        <w:rPr>
          <w:lang w:val="nl-NL"/>
        </w:rPr>
        <w:t xml:space="preserve">n geven of, erger nog, </w:t>
      </w:r>
      <w:r w:rsidR="006219D8">
        <w:rPr>
          <w:lang w:val="nl-NL"/>
        </w:rPr>
        <w:t xml:space="preserve">menen </w:t>
      </w:r>
      <w:r>
        <w:rPr>
          <w:lang w:val="nl-NL"/>
        </w:rPr>
        <w:t xml:space="preserve">dat iets pas kan gebeuren als zíj het verzonnen hebben. Nee, </w:t>
      </w:r>
      <w:r w:rsidR="006219D8">
        <w:rPr>
          <w:lang w:val="nl-NL"/>
        </w:rPr>
        <w:t xml:space="preserve">als ze geloven in de Geest die de kerk leidt door geestesgaven, dan </w:t>
      </w:r>
      <w:r>
        <w:rPr>
          <w:lang w:val="nl-NL"/>
        </w:rPr>
        <w:t>z</w:t>
      </w:r>
      <w:r w:rsidR="006219D8">
        <w:rPr>
          <w:lang w:val="nl-NL"/>
        </w:rPr>
        <w:t>e</w:t>
      </w:r>
      <w:r>
        <w:rPr>
          <w:lang w:val="nl-NL"/>
        </w:rPr>
        <w:t xml:space="preserve"> zullen dolgelukkig zijn om mensen kansen te geven</w:t>
      </w:r>
      <w:r w:rsidR="006219D8">
        <w:rPr>
          <w:lang w:val="nl-NL"/>
        </w:rPr>
        <w:t>. Z</w:t>
      </w:r>
      <w:r>
        <w:rPr>
          <w:lang w:val="nl-NL"/>
        </w:rPr>
        <w:t>e zullen</w:t>
      </w:r>
      <w:r w:rsidR="00BE2AFB">
        <w:rPr>
          <w:lang w:val="nl-NL"/>
        </w:rPr>
        <w:t xml:space="preserve">, zoals ik elders schreef, niet zélf ‘alter Christus’ </w:t>
      </w:r>
      <w:r w:rsidR="006219D8">
        <w:rPr>
          <w:lang w:val="nl-NL"/>
        </w:rPr>
        <w:t xml:space="preserve">willen </w:t>
      </w:r>
      <w:r w:rsidR="00BE2AFB">
        <w:rPr>
          <w:lang w:val="nl-NL"/>
        </w:rPr>
        <w:t>zijn, maar ze zullen Christus’ werkzaamheid in de ander begroeten, blij verwonderd over wat Gods Geest doet in deze tijd.</w:t>
      </w:r>
      <w:r w:rsidR="00B475C9">
        <w:rPr>
          <w:rStyle w:val="Voetnootmarkering"/>
          <w:lang w:val="nl-NL"/>
        </w:rPr>
        <w:footnoteReference w:id="12"/>
      </w:r>
    </w:p>
    <w:p w14:paraId="020E8BBF" w14:textId="77777777" w:rsidR="00875301" w:rsidRDefault="00875301" w:rsidP="00875301">
      <w:pPr>
        <w:ind w:firstLine="0"/>
        <w:rPr>
          <w:color w:val="FF0000"/>
          <w:lang w:val="nl-NL"/>
        </w:rPr>
      </w:pPr>
    </w:p>
    <w:p w14:paraId="338416FF" w14:textId="01371E44" w:rsidR="00655233" w:rsidRPr="00BE2AFB" w:rsidRDefault="00875301" w:rsidP="00523913">
      <w:pPr>
        <w:ind w:firstLine="0"/>
        <w:rPr>
          <w:color w:val="000000" w:themeColor="text1"/>
          <w:lang w:val="nl-NL"/>
        </w:rPr>
      </w:pPr>
      <w:r w:rsidRPr="00BE2AFB">
        <w:rPr>
          <w:color w:val="000000" w:themeColor="text1"/>
          <w:lang w:val="nl-NL"/>
        </w:rPr>
        <w:t xml:space="preserve">De tekst van </w:t>
      </w:r>
      <w:r w:rsidRPr="00BE2AFB">
        <w:rPr>
          <w:i/>
          <w:color w:val="000000" w:themeColor="text1"/>
          <w:lang w:val="nl-NL"/>
        </w:rPr>
        <w:t xml:space="preserve">Lumen </w:t>
      </w:r>
      <w:proofErr w:type="spellStart"/>
      <w:r w:rsidRPr="00BE2AFB">
        <w:rPr>
          <w:i/>
          <w:color w:val="000000" w:themeColor="text1"/>
          <w:lang w:val="nl-NL"/>
        </w:rPr>
        <w:t>gentium</w:t>
      </w:r>
      <w:proofErr w:type="spellEnd"/>
      <w:r w:rsidRPr="00BE2AFB">
        <w:rPr>
          <w:color w:val="000000" w:themeColor="text1"/>
          <w:lang w:val="nl-NL"/>
        </w:rPr>
        <w:t xml:space="preserve"> 12 stelt expliciet dat charisma’s ‘met vreugde ontvangen moeten worden’.</w:t>
      </w:r>
      <w:r w:rsidR="00AD5FA1">
        <w:rPr>
          <w:rStyle w:val="Voetnootmarkering"/>
          <w:color w:val="000000" w:themeColor="text1"/>
          <w:lang w:val="nl-NL"/>
        </w:rPr>
        <w:footnoteReference w:id="13"/>
      </w:r>
      <w:r w:rsidRPr="00BE2AFB">
        <w:rPr>
          <w:color w:val="000000" w:themeColor="text1"/>
          <w:lang w:val="nl-NL"/>
        </w:rPr>
        <w:t xml:space="preserve"> Door wie, dat staat er niet bij, </w:t>
      </w:r>
      <w:r w:rsidR="00BE2AFB" w:rsidRPr="00BE2AFB">
        <w:rPr>
          <w:color w:val="000000" w:themeColor="text1"/>
          <w:lang w:val="nl-NL"/>
        </w:rPr>
        <w:t xml:space="preserve">maar dat is wel duidelijk. Én door ambtsdragers, én door u. </w:t>
      </w:r>
      <w:r w:rsidR="006219D8">
        <w:rPr>
          <w:color w:val="000000" w:themeColor="text1"/>
          <w:lang w:val="nl-NL"/>
        </w:rPr>
        <w:t xml:space="preserve"> </w:t>
      </w:r>
      <w:r w:rsidR="00BE2AFB" w:rsidRPr="00BE2AFB">
        <w:rPr>
          <w:color w:val="000000" w:themeColor="text1"/>
          <w:lang w:val="nl-NL"/>
        </w:rPr>
        <w:t xml:space="preserve">Ik wens u veel geloof toe. </w:t>
      </w:r>
    </w:p>
    <w:sectPr w:rsidR="00655233" w:rsidRPr="00BE2AFB" w:rsidSect="007B3CA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9DC28" w14:textId="77777777" w:rsidR="003860FC" w:rsidRDefault="003860FC" w:rsidP="00760062">
      <w:pPr>
        <w:spacing w:line="240" w:lineRule="auto"/>
      </w:pPr>
      <w:r>
        <w:separator/>
      </w:r>
    </w:p>
  </w:endnote>
  <w:endnote w:type="continuationSeparator" w:id="0">
    <w:p w14:paraId="45CB2B4F" w14:textId="77777777" w:rsidR="003860FC" w:rsidRDefault="003860FC" w:rsidP="007600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venir Roman">
    <w:panose1 w:val="020B0503020203020204"/>
    <w:charset w:val="4D"/>
    <w:family w:val="swiss"/>
    <w:pitch w:val="variable"/>
    <w:sig w:usb0="800000AF" w:usb1="5000204A" w:usb2="00000000" w:usb3="00000000" w:csb0="0000009B"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reek">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3A321" w14:textId="77777777" w:rsidR="003860FC" w:rsidRDefault="003860FC" w:rsidP="00760062">
      <w:pPr>
        <w:spacing w:line="240" w:lineRule="auto"/>
      </w:pPr>
      <w:r>
        <w:separator/>
      </w:r>
    </w:p>
  </w:footnote>
  <w:footnote w:type="continuationSeparator" w:id="0">
    <w:p w14:paraId="1865C6C0" w14:textId="77777777" w:rsidR="003860FC" w:rsidRDefault="003860FC" w:rsidP="00760062">
      <w:pPr>
        <w:spacing w:line="240" w:lineRule="auto"/>
      </w:pPr>
      <w:r>
        <w:continuationSeparator/>
      </w:r>
    </w:p>
  </w:footnote>
  <w:footnote w:id="1">
    <w:p w14:paraId="1B8F7F36" w14:textId="59839F1E" w:rsidR="00830BDD" w:rsidRPr="000E49E9" w:rsidRDefault="00830BDD" w:rsidP="000E49E9">
      <w:pPr>
        <w:pStyle w:val="Voetnoottekst"/>
        <w:ind w:firstLine="0"/>
        <w:rPr>
          <w:i/>
          <w:lang w:val="nl-NL"/>
        </w:rPr>
      </w:pPr>
      <w:r>
        <w:rPr>
          <w:rStyle w:val="Voetnootmarkering"/>
        </w:rPr>
        <w:footnoteRef/>
      </w:r>
      <w:r w:rsidRPr="00830BDD">
        <w:rPr>
          <w:lang w:val="nl-NL"/>
        </w:rPr>
        <w:t xml:space="preserve"> </w:t>
      </w:r>
      <w:r w:rsidRPr="00830BDD">
        <w:rPr>
          <w:i/>
          <w:lang w:val="nl-NL"/>
        </w:rPr>
        <w:t>Op 19 januari 2019</w:t>
      </w:r>
      <w:r>
        <w:rPr>
          <w:i/>
          <w:lang w:val="nl-NL"/>
        </w:rPr>
        <w:t>, aan het begin van de bidweek van de eenheid,</w:t>
      </w:r>
      <w:r w:rsidRPr="00830BDD">
        <w:rPr>
          <w:i/>
          <w:lang w:val="nl-NL"/>
        </w:rPr>
        <w:t xml:space="preserve"> organise</w:t>
      </w:r>
      <w:r>
        <w:rPr>
          <w:i/>
          <w:lang w:val="nl-NL"/>
        </w:rPr>
        <w:t>e</w:t>
      </w:r>
      <w:r w:rsidRPr="00830BDD">
        <w:rPr>
          <w:i/>
          <w:lang w:val="nl-NL"/>
        </w:rPr>
        <w:t>r</w:t>
      </w:r>
      <w:r>
        <w:rPr>
          <w:i/>
          <w:lang w:val="nl-NL"/>
        </w:rPr>
        <w:t>d</w:t>
      </w:r>
      <w:r w:rsidRPr="00830BDD">
        <w:rPr>
          <w:i/>
          <w:lang w:val="nl-NL"/>
        </w:rPr>
        <w:t>en</w:t>
      </w:r>
      <w:r>
        <w:rPr>
          <w:i/>
          <w:lang w:val="nl-NL"/>
        </w:rPr>
        <w:t xml:space="preserve"> het</w:t>
      </w:r>
      <w:r w:rsidRPr="00830BDD">
        <w:rPr>
          <w:i/>
          <w:lang w:val="nl-NL"/>
        </w:rPr>
        <w:t xml:space="preserve"> Focolare en </w:t>
      </w:r>
      <w:r>
        <w:rPr>
          <w:i/>
          <w:lang w:val="nl-NL"/>
        </w:rPr>
        <w:t xml:space="preserve">de </w:t>
      </w:r>
      <w:r w:rsidRPr="00830BDD">
        <w:rPr>
          <w:i/>
          <w:lang w:val="nl-NL"/>
        </w:rPr>
        <w:t xml:space="preserve">Katholieke Vereniging voor Oecumene in </w:t>
      </w:r>
      <w:proofErr w:type="spellStart"/>
      <w:r w:rsidRPr="00830BDD">
        <w:rPr>
          <w:i/>
          <w:lang w:val="nl-NL"/>
        </w:rPr>
        <w:t>Cetrum</w:t>
      </w:r>
      <w:proofErr w:type="spellEnd"/>
      <w:r w:rsidRPr="00830BDD">
        <w:rPr>
          <w:i/>
          <w:lang w:val="nl-NL"/>
        </w:rPr>
        <w:t xml:space="preserve"> Mariënkroon in Nieuwkuijk een bijeenkomst over </w:t>
      </w:r>
      <w:r>
        <w:rPr>
          <w:i/>
          <w:lang w:val="nl-NL"/>
        </w:rPr>
        <w:t>“</w:t>
      </w:r>
      <w:r w:rsidRPr="00830BDD">
        <w:rPr>
          <w:i/>
          <w:lang w:val="nl-NL"/>
        </w:rPr>
        <w:t>Geest en Kerk, gave en vruchten van de Geest in oecumenisch perspectief</w:t>
      </w:r>
      <w:r>
        <w:rPr>
          <w:i/>
          <w:lang w:val="nl-NL"/>
        </w:rPr>
        <w:t>”, met lezingen, discussie en gebed.</w:t>
      </w:r>
    </w:p>
  </w:footnote>
  <w:footnote w:id="2">
    <w:p w14:paraId="61153953" w14:textId="5EC935C7" w:rsidR="00655233" w:rsidRPr="00B475C9" w:rsidRDefault="00655233" w:rsidP="002D47F4">
      <w:pPr>
        <w:pStyle w:val="Voetnoottekst"/>
        <w:ind w:firstLine="0"/>
        <w:rPr>
          <w:color w:val="FF0000"/>
          <w:szCs w:val="18"/>
          <w:lang w:val="nl-NL"/>
        </w:rPr>
      </w:pPr>
      <w:r w:rsidRPr="00B475C9">
        <w:rPr>
          <w:rStyle w:val="Voetnootmarkering"/>
          <w:szCs w:val="18"/>
        </w:rPr>
        <w:footnoteRef/>
      </w:r>
      <w:r w:rsidRPr="00B475C9">
        <w:rPr>
          <w:szCs w:val="18"/>
          <w:lang w:val="nl-NL"/>
        </w:rPr>
        <w:t xml:space="preserve"> Bij de voorbereiding van deze tekst heb ik gebruik gemaakt van een bijdrage voor het tijdschrift VIEREN, dat later in 2019 zal uitkomen</w:t>
      </w:r>
      <w:r w:rsidR="00FD737F" w:rsidRPr="00B475C9">
        <w:rPr>
          <w:szCs w:val="18"/>
          <w:lang w:val="nl-NL"/>
        </w:rPr>
        <w:t>,</w:t>
      </w:r>
      <w:r w:rsidR="00B80538">
        <w:rPr>
          <w:szCs w:val="18"/>
          <w:lang w:val="nl-NL"/>
        </w:rPr>
        <w:t xml:space="preserve"> alsmede</w:t>
      </w:r>
      <w:r w:rsidR="00FD737F" w:rsidRPr="00B475C9">
        <w:rPr>
          <w:szCs w:val="18"/>
          <w:lang w:val="nl-NL"/>
        </w:rPr>
        <w:t xml:space="preserve"> van mijn ‘lekenpraatje’ (of publiekspresentatie) bij mijn verdediging</w:t>
      </w:r>
      <w:r w:rsidR="00030767">
        <w:rPr>
          <w:szCs w:val="18"/>
          <w:lang w:val="nl-NL"/>
        </w:rPr>
        <w:t xml:space="preserve"> </w:t>
      </w:r>
      <w:r w:rsidR="00030767" w:rsidRPr="00B475C9">
        <w:rPr>
          <w:szCs w:val="18"/>
          <w:lang w:val="nl-NL"/>
        </w:rPr>
        <w:t>(online beschikbaar</w:t>
      </w:r>
      <w:r w:rsidR="00030767">
        <w:rPr>
          <w:szCs w:val="18"/>
          <w:lang w:val="nl-NL"/>
        </w:rPr>
        <w:t xml:space="preserve"> v</w:t>
      </w:r>
      <w:r w:rsidR="00030767" w:rsidRPr="00B475C9">
        <w:rPr>
          <w:szCs w:val="18"/>
          <w:lang w:val="nl-NL"/>
        </w:rPr>
        <w:t xml:space="preserve">ia de website </w:t>
      </w:r>
      <w:proofErr w:type="spellStart"/>
      <w:r w:rsidR="00030767" w:rsidRPr="00B475C9">
        <w:rPr>
          <w:szCs w:val="18"/>
          <w:lang w:val="nl-NL"/>
        </w:rPr>
        <w:t>academia</w:t>
      </w:r>
      <w:proofErr w:type="spellEnd"/>
      <w:r w:rsidR="00030767" w:rsidRPr="00B475C9">
        <w:rPr>
          <w:szCs w:val="18"/>
          <w:lang w:val="nl-NL"/>
        </w:rPr>
        <w:t>)</w:t>
      </w:r>
      <w:r w:rsidR="00202B39" w:rsidRPr="00B475C9">
        <w:rPr>
          <w:szCs w:val="18"/>
          <w:lang w:val="nl-NL"/>
        </w:rPr>
        <w:t>, en</w:t>
      </w:r>
      <w:r w:rsidR="00FF3CD1" w:rsidRPr="00B475C9">
        <w:rPr>
          <w:szCs w:val="18"/>
          <w:lang w:val="nl-NL"/>
        </w:rPr>
        <w:t xml:space="preserve"> J. Moons, ‘Charismatische gaven. Belangrijk voor iedereen?’, in </w:t>
      </w:r>
      <w:r w:rsidR="00FF3CD1" w:rsidRPr="00B475C9">
        <w:rPr>
          <w:i/>
          <w:szCs w:val="18"/>
          <w:lang w:val="nl-NL"/>
        </w:rPr>
        <w:t>Katholiek nieuwsblad</w:t>
      </w:r>
      <w:r w:rsidR="00FF3CD1" w:rsidRPr="00B475C9">
        <w:rPr>
          <w:szCs w:val="18"/>
          <w:lang w:val="nl-NL"/>
        </w:rPr>
        <w:t xml:space="preserve"> 2018 (18 mei 2018, Pinksteren), 17 (online beschikbaar</w:t>
      </w:r>
      <w:r w:rsidR="00030767">
        <w:rPr>
          <w:szCs w:val="18"/>
          <w:lang w:val="nl-NL"/>
        </w:rPr>
        <w:t xml:space="preserve"> v</w:t>
      </w:r>
      <w:r w:rsidR="00FF3CD1" w:rsidRPr="00B475C9">
        <w:rPr>
          <w:szCs w:val="18"/>
          <w:lang w:val="nl-NL"/>
        </w:rPr>
        <w:t xml:space="preserve">ia de website </w:t>
      </w:r>
      <w:proofErr w:type="spellStart"/>
      <w:r w:rsidR="00FF3CD1" w:rsidRPr="00B475C9">
        <w:rPr>
          <w:szCs w:val="18"/>
          <w:lang w:val="nl-NL"/>
        </w:rPr>
        <w:t>academia</w:t>
      </w:r>
      <w:proofErr w:type="spellEnd"/>
      <w:r w:rsidR="00FF3CD1" w:rsidRPr="00B475C9">
        <w:rPr>
          <w:szCs w:val="18"/>
          <w:lang w:val="nl-NL"/>
        </w:rPr>
        <w:t>).</w:t>
      </w:r>
    </w:p>
  </w:footnote>
  <w:footnote w:id="3">
    <w:p w14:paraId="04ED1FB7" w14:textId="1B31F2B6" w:rsidR="00663EA2" w:rsidRPr="00B475C9" w:rsidRDefault="00663EA2" w:rsidP="00663EA2">
      <w:pPr>
        <w:pStyle w:val="Voetnoottekst"/>
        <w:ind w:firstLine="0"/>
        <w:rPr>
          <w:szCs w:val="18"/>
          <w:lang w:val="nl-NL"/>
        </w:rPr>
      </w:pPr>
      <w:r w:rsidRPr="00B475C9">
        <w:rPr>
          <w:rStyle w:val="Voetnootmarkering"/>
          <w:szCs w:val="18"/>
        </w:rPr>
        <w:footnoteRef/>
      </w:r>
      <w:r w:rsidRPr="00B475C9">
        <w:rPr>
          <w:szCs w:val="18"/>
          <w:lang w:val="nl-NL"/>
        </w:rPr>
        <w:t xml:space="preserve"> Overigens: reeds Augustinus en na hem Thomas van </w:t>
      </w:r>
      <w:proofErr w:type="spellStart"/>
      <w:r w:rsidRPr="00B475C9">
        <w:rPr>
          <w:szCs w:val="18"/>
          <w:lang w:val="nl-NL"/>
        </w:rPr>
        <w:t>Aquino</w:t>
      </w:r>
      <w:proofErr w:type="spellEnd"/>
      <w:r w:rsidRPr="00B475C9">
        <w:rPr>
          <w:szCs w:val="18"/>
          <w:lang w:val="nl-NL"/>
        </w:rPr>
        <w:t xml:space="preserve"> wezen op dit verschil. En is het ook interessant om naar oude geloofsbelijdenissen te kijken: in een aantal daarvan gaat het over geloven ‘in (</w:t>
      </w:r>
      <w:proofErr w:type="spellStart"/>
      <w:r w:rsidRPr="00B475C9">
        <w:rPr>
          <w:rFonts w:ascii="greek" w:hAnsi="greek"/>
          <w:szCs w:val="18"/>
          <w:lang w:val="en-US"/>
        </w:rPr>
        <w:t>εις</w:t>
      </w:r>
      <w:proofErr w:type="spellEnd"/>
      <w:r w:rsidRPr="00B475C9">
        <w:rPr>
          <w:szCs w:val="18"/>
          <w:lang w:val="nl-NL"/>
        </w:rPr>
        <w:t>) de heilige Geest in (</w:t>
      </w:r>
      <w:proofErr w:type="spellStart"/>
      <w:r w:rsidRPr="00B475C9">
        <w:rPr>
          <w:rFonts w:ascii="greek" w:hAnsi="greek"/>
          <w:szCs w:val="18"/>
          <w:lang w:val="en-US"/>
        </w:rPr>
        <w:t>εν</w:t>
      </w:r>
      <w:proofErr w:type="spellEnd"/>
      <w:r w:rsidRPr="00B475C9">
        <w:rPr>
          <w:szCs w:val="18"/>
          <w:lang w:val="nl-NL"/>
        </w:rPr>
        <w:t>) de kerk’; het eerste is het ‘in’ van een richting, het tweede is het ‘in’ van een plaats.</w:t>
      </w:r>
      <w:r w:rsidR="00A95FAB">
        <w:rPr>
          <w:szCs w:val="18"/>
          <w:lang w:val="nl-NL"/>
        </w:rPr>
        <w:t xml:space="preserve"> </w:t>
      </w:r>
      <w:r w:rsidRPr="00B475C9">
        <w:rPr>
          <w:szCs w:val="18"/>
          <w:lang w:val="nl-NL"/>
        </w:rPr>
        <w:t xml:space="preserve">Voor achtergrond, verdieping en nuancering, zie bijv. J.N.D. Kelly, </w:t>
      </w:r>
      <w:proofErr w:type="spellStart"/>
      <w:r w:rsidRPr="00B475C9">
        <w:rPr>
          <w:i/>
          <w:szCs w:val="18"/>
          <w:lang w:val="nl-NL"/>
        </w:rPr>
        <w:t>Early</w:t>
      </w:r>
      <w:proofErr w:type="spellEnd"/>
      <w:r w:rsidRPr="00B475C9">
        <w:rPr>
          <w:i/>
          <w:szCs w:val="18"/>
          <w:lang w:val="nl-NL"/>
        </w:rPr>
        <w:t xml:space="preserve"> Christian Creeds</w:t>
      </w:r>
      <w:r w:rsidRPr="00B475C9">
        <w:rPr>
          <w:szCs w:val="18"/>
          <w:lang w:val="nl-NL"/>
        </w:rPr>
        <w:t>, 3</w:t>
      </w:r>
      <w:r w:rsidRPr="00B475C9">
        <w:rPr>
          <w:szCs w:val="18"/>
          <w:vertAlign w:val="superscript"/>
          <w:lang w:val="nl-NL"/>
        </w:rPr>
        <w:t>rd</w:t>
      </w:r>
      <w:r w:rsidRPr="00B475C9">
        <w:rPr>
          <w:szCs w:val="18"/>
          <w:lang w:val="nl-NL"/>
        </w:rPr>
        <w:t xml:space="preserve"> ed. (1972).</w:t>
      </w:r>
    </w:p>
  </w:footnote>
  <w:footnote w:id="4">
    <w:p w14:paraId="014474E6" w14:textId="77777777" w:rsidR="00663EA2" w:rsidRPr="00B475C9" w:rsidRDefault="00663EA2" w:rsidP="00663EA2">
      <w:pPr>
        <w:pStyle w:val="Voetnoottekst"/>
        <w:ind w:firstLine="0"/>
        <w:rPr>
          <w:szCs w:val="18"/>
          <w:lang w:val="nl-NL"/>
        </w:rPr>
      </w:pPr>
      <w:r w:rsidRPr="00B475C9">
        <w:rPr>
          <w:rStyle w:val="Voetnootmarkering"/>
          <w:szCs w:val="18"/>
        </w:rPr>
        <w:footnoteRef/>
      </w:r>
      <w:r w:rsidRPr="00B475C9">
        <w:rPr>
          <w:szCs w:val="18"/>
          <w:lang w:val="nl-NL"/>
        </w:rPr>
        <w:t xml:space="preserve"> Volledige tekst: “Wij zijn aanwezig, Heer Heilige Geest – weliswaar gehinderd door geweldige zonde, maar op een bijzondere manier verzameld in uw naam, zijn wij aanwezig. Kom tot ons, en wees met ons: verwaardig u in onze harten door te dringen. Leer ons wat te doen en waar te gaan, en toon ons hoe we moeten handelen om, met uw hulp, u in alles te kunnen behagen. Wees gij alleen het die ons beraadslagen beweegt en bewerkt, gij die met God de Vader en met zijn Zoon alleen de glorierijke naam bezit. Laat niet toe dat we de rechtvaardigheid verstoren, Gij, die eerlijkheid als hoogste bemint. Moge onkunde ons niet verkeerde wegen wijzen, en moge wij niet buigen voor partijdigheid; moge aannemen van geld noch aanzien des persoons ons bederven. Maar bind ons stevig aan u, door de gave van uw genade alleen, zodat wij in u één zijn, en in niets van wat waar is afwijken. Laat ons, verzameld als wij zijn in uw naam, in alles trouw aan rechtvaardigheid vasthouden, zodat ons oordeel in dit leven in niets van u afwijkt, en wij straks voor onze goede daden het eeuwige loon ontvangen. Amen”, zie bijv. </w:t>
      </w:r>
      <w:r w:rsidRPr="00B475C9">
        <w:rPr>
          <w:i/>
          <w:szCs w:val="18"/>
          <w:lang w:val="nl-NL"/>
        </w:rPr>
        <w:t xml:space="preserve">Acta </w:t>
      </w:r>
      <w:proofErr w:type="spellStart"/>
      <w:r w:rsidRPr="00B475C9">
        <w:rPr>
          <w:i/>
          <w:szCs w:val="18"/>
          <w:lang w:val="nl-NL"/>
        </w:rPr>
        <w:t>synodalia</w:t>
      </w:r>
      <w:proofErr w:type="spellEnd"/>
      <w:r w:rsidRPr="00B475C9">
        <w:rPr>
          <w:i/>
          <w:szCs w:val="18"/>
          <w:lang w:val="nl-NL"/>
        </w:rPr>
        <w:t xml:space="preserve"> </w:t>
      </w:r>
      <w:proofErr w:type="spellStart"/>
      <w:r w:rsidRPr="00B475C9">
        <w:rPr>
          <w:i/>
          <w:szCs w:val="18"/>
          <w:lang w:val="nl-NL"/>
        </w:rPr>
        <w:t>sacrosancti</w:t>
      </w:r>
      <w:proofErr w:type="spellEnd"/>
      <w:r w:rsidRPr="00B475C9">
        <w:rPr>
          <w:i/>
          <w:szCs w:val="18"/>
          <w:lang w:val="nl-NL"/>
        </w:rPr>
        <w:t xml:space="preserve"> </w:t>
      </w:r>
      <w:proofErr w:type="spellStart"/>
      <w:r w:rsidRPr="00B475C9">
        <w:rPr>
          <w:i/>
          <w:szCs w:val="18"/>
          <w:lang w:val="nl-NL"/>
        </w:rPr>
        <w:t>concilii</w:t>
      </w:r>
      <w:proofErr w:type="spellEnd"/>
      <w:r w:rsidRPr="00B475C9">
        <w:rPr>
          <w:i/>
          <w:szCs w:val="18"/>
          <w:lang w:val="nl-NL"/>
        </w:rPr>
        <w:t xml:space="preserve"> </w:t>
      </w:r>
      <w:proofErr w:type="spellStart"/>
      <w:r w:rsidRPr="00B475C9">
        <w:rPr>
          <w:i/>
          <w:szCs w:val="18"/>
          <w:lang w:val="nl-NL"/>
        </w:rPr>
        <w:t>oecumenici</w:t>
      </w:r>
      <w:proofErr w:type="spellEnd"/>
      <w:r w:rsidRPr="00B475C9">
        <w:rPr>
          <w:i/>
          <w:szCs w:val="18"/>
          <w:lang w:val="nl-NL"/>
        </w:rPr>
        <w:t xml:space="preserve"> </w:t>
      </w:r>
      <w:proofErr w:type="spellStart"/>
      <w:r w:rsidRPr="00B475C9">
        <w:rPr>
          <w:i/>
          <w:szCs w:val="18"/>
          <w:lang w:val="nl-NL"/>
        </w:rPr>
        <w:t>Vaticani</w:t>
      </w:r>
      <w:proofErr w:type="spellEnd"/>
      <w:r w:rsidRPr="00B475C9">
        <w:rPr>
          <w:i/>
          <w:szCs w:val="18"/>
          <w:lang w:val="nl-NL"/>
        </w:rPr>
        <w:t xml:space="preserve"> </w:t>
      </w:r>
      <w:r w:rsidRPr="00B475C9">
        <w:rPr>
          <w:szCs w:val="18"/>
          <w:lang w:val="nl-NL"/>
        </w:rPr>
        <w:t xml:space="preserve">II/1, 47. (Vertaling: Jos Moons SJ, </w:t>
      </w:r>
      <w:proofErr w:type="spellStart"/>
      <w:r w:rsidRPr="00B475C9">
        <w:rPr>
          <w:szCs w:val="18"/>
          <w:lang w:val="nl-NL"/>
        </w:rPr>
        <w:t>dr</w:t>
      </w:r>
      <w:proofErr w:type="spellEnd"/>
      <w:r w:rsidRPr="00B475C9">
        <w:rPr>
          <w:szCs w:val="18"/>
          <w:lang w:val="nl-NL"/>
        </w:rPr>
        <w:t xml:space="preserve"> Michiel Op de </w:t>
      </w:r>
      <w:proofErr w:type="spellStart"/>
      <w:r w:rsidRPr="00B475C9">
        <w:rPr>
          <w:szCs w:val="18"/>
          <w:lang w:val="nl-NL"/>
        </w:rPr>
        <w:t>Coul</w:t>
      </w:r>
      <w:proofErr w:type="spellEnd"/>
      <w:r w:rsidRPr="00B475C9">
        <w:rPr>
          <w:szCs w:val="18"/>
          <w:lang w:val="nl-NL"/>
        </w:rPr>
        <w:t>)</w:t>
      </w:r>
    </w:p>
  </w:footnote>
  <w:footnote w:id="5">
    <w:p w14:paraId="76420027" w14:textId="56CAE117" w:rsidR="00B475C9" w:rsidRPr="00D14A10" w:rsidRDefault="00B475C9" w:rsidP="00B475C9">
      <w:pPr>
        <w:pStyle w:val="Voetnoottekst"/>
        <w:ind w:firstLine="0"/>
        <w:rPr>
          <w:szCs w:val="18"/>
          <w:lang w:val="nl-NL"/>
        </w:rPr>
      </w:pPr>
      <w:r w:rsidRPr="00D14A10">
        <w:rPr>
          <w:rStyle w:val="Voetnootmarkering"/>
          <w:szCs w:val="18"/>
        </w:rPr>
        <w:footnoteRef/>
      </w:r>
      <w:r w:rsidRPr="00D14A10">
        <w:rPr>
          <w:szCs w:val="18"/>
          <w:lang w:val="nl-NL"/>
        </w:rPr>
        <w:t xml:space="preserve"> </w:t>
      </w:r>
      <w:r>
        <w:rPr>
          <w:szCs w:val="18"/>
          <w:lang w:val="nl-NL"/>
        </w:rPr>
        <w:t xml:space="preserve">Vgl. de scherpe opmerking van Walter Kasper dat de kerk de verleiding heeft de Geest institutioneel-kerkelijk te temmen. </w:t>
      </w:r>
      <w:r w:rsidRPr="00B475C9">
        <w:rPr>
          <w:szCs w:val="18"/>
          <w:lang w:val="nl-NL"/>
        </w:rPr>
        <w:t>Dan zijn het de structuren en overgeleverde tradities van de kerk die op de eerste plaats komen, niet de Geest. Die tradities zijn overigens vaak goed, maar niet altijd.</w:t>
      </w:r>
      <w:r>
        <w:rPr>
          <w:szCs w:val="18"/>
          <w:lang w:val="nl-NL"/>
        </w:rPr>
        <w:t xml:space="preserve"> Zie </w:t>
      </w:r>
      <w:r w:rsidRPr="00D14A10">
        <w:rPr>
          <w:color w:val="000000" w:themeColor="text1"/>
          <w:szCs w:val="18"/>
          <w:lang w:val="nl-NL"/>
        </w:rPr>
        <w:t xml:space="preserve">W. Kasper, “Die </w:t>
      </w:r>
      <w:proofErr w:type="spellStart"/>
      <w:r w:rsidRPr="00D14A10">
        <w:rPr>
          <w:color w:val="000000" w:themeColor="text1"/>
          <w:szCs w:val="18"/>
          <w:lang w:val="nl-NL"/>
        </w:rPr>
        <w:t>Kirche</w:t>
      </w:r>
      <w:proofErr w:type="spellEnd"/>
      <w:r w:rsidRPr="00D14A10">
        <w:rPr>
          <w:color w:val="000000" w:themeColor="text1"/>
          <w:szCs w:val="18"/>
          <w:lang w:val="nl-NL"/>
        </w:rPr>
        <w:t xml:space="preserve"> als </w:t>
      </w:r>
      <w:proofErr w:type="spellStart"/>
      <w:r w:rsidRPr="00D14A10">
        <w:rPr>
          <w:color w:val="000000" w:themeColor="text1"/>
          <w:szCs w:val="18"/>
          <w:lang w:val="nl-NL"/>
        </w:rPr>
        <w:t>Sakrament</w:t>
      </w:r>
      <w:proofErr w:type="spellEnd"/>
      <w:r w:rsidRPr="00D14A10">
        <w:rPr>
          <w:color w:val="000000" w:themeColor="text1"/>
          <w:szCs w:val="18"/>
          <w:lang w:val="nl-NL"/>
        </w:rPr>
        <w:t xml:space="preserve"> des </w:t>
      </w:r>
      <w:proofErr w:type="spellStart"/>
      <w:r w:rsidRPr="00D14A10">
        <w:rPr>
          <w:color w:val="000000" w:themeColor="text1"/>
          <w:szCs w:val="18"/>
          <w:lang w:val="nl-NL"/>
        </w:rPr>
        <w:t>Geistes</w:t>
      </w:r>
      <w:proofErr w:type="spellEnd"/>
      <w:r w:rsidRPr="00D14A10">
        <w:rPr>
          <w:color w:val="000000" w:themeColor="text1"/>
          <w:szCs w:val="18"/>
          <w:lang w:val="nl-NL"/>
        </w:rPr>
        <w:t xml:space="preserve">”, W. Kasper, G. Sauter, </w:t>
      </w:r>
      <w:proofErr w:type="spellStart"/>
      <w:r w:rsidRPr="00D14A10">
        <w:rPr>
          <w:i/>
          <w:color w:val="000000" w:themeColor="text1"/>
          <w:szCs w:val="18"/>
          <w:lang w:val="nl-NL"/>
        </w:rPr>
        <w:t>Kirche</w:t>
      </w:r>
      <w:proofErr w:type="spellEnd"/>
      <w:r w:rsidRPr="00D14A10">
        <w:rPr>
          <w:i/>
          <w:color w:val="000000" w:themeColor="text1"/>
          <w:szCs w:val="18"/>
          <w:lang w:val="nl-NL"/>
        </w:rPr>
        <w:t xml:space="preserve"> – </w:t>
      </w:r>
      <w:proofErr w:type="spellStart"/>
      <w:r w:rsidRPr="00D14A10">
        <w:rPr>
          <w:i/>
          <w:color w:val="000000" w:themeColor="text1"/>
          <w:szCs w:val="18"/>
          <w:lang w:val="nl-NL"/>
        </w:rPr>
        <w:t>Ort</w:t>
      </w:r>
      <w:proofErr w:type="spellEnd"/>
      <w:r w:rsidRPr="00D14A10">
        <w:rPr>
          <w:i/>
          <w:color w:val="000000" w:themeColor="text1"/>
          <w:szCs w:val="18"/>
          <w:lang w:val="nl-NL"/>
        </w:rPr>
        <w:t xml:space="preserve"> des </w:t>
      </w:r>
      <w:proofErr w:type="spellStart"/>
      <w:r w:rsidRPr="00D14A10">
        <w:rPr>
          <w:i/>
          <w:color w:val="000000" w:themeColor="text1"/>
          <w:szCs w:val="18"/>
          <w:lang w:val="nl-NL"/>
        </w:rPr>
        <w:t>Geistes</w:t>
      </w:r>
      <w:proofErr w:type="spellEnd"/>
      <w:r w:rsidRPr="00D14A10">
        <w:rPr>
          <w:color w:val="000000" w:themeColor="text1"/>
          <w:szCs w:val="18"/>
          <w:lang w:val="nl-NL"/>
        </w:rPr>
        <w:t xml:space="preserve"> (Freiburg: Herder, 1976), 13-55, 17</w:t>
      </w:r>
      <w:r>
        <w:rPr>
          <w:color w:val="000000" w:themeColor="text1"/>
          <w:szCs w:val="18"/>
          <w:lang w:val="nl-NL"/>
        </w:rPr>
        <w:t xml:space="preserve">, “In der </w:t>
      </w:r>
      <w:proofErr w:type="spellStart"/>
      <w:r>
        <w:rPr>
          <w:color w:val="000000" w:themeColor="text1"/>
          <w:szCs w:val="18"/>
          <w:lang w:val="nl-NL"/>
        </w:rPr>
        <w:t>Auseinandersetzungen</w:t>
      </w:r>
      <w:proofErr w:type="spellEnd"/>
      <w:r>
        <w:rPr>
          <w:color w:val="000000" w:themeColor="text1"/>
          <w:szCs w:val="18"/>
          <w:lang w:val="nl-NL"/>
        </w:rPr>
        <w:t xml:space="preserve"> </w:t>
      </w:r>
      <w:proofErr w:type="spellStart"/>
      <w:r>
        <w:rPr>
          <w:color w:val="000000" w:themeColor="text1"/>
          <w:szCs w:val="18"/>
          <w:lang w:val="nl-NL"/>
        </w:rPr>
        <w:t>mit</w:t>
      </w:r>
      <w:proofErr w:type="spellEnd"/>
      <w:r>
        <w:rPr>
          <w:color w:val="000000" w:themeColor="text1"/>
          <w:szCs w:val="18"/>
          <w:lang w:val="nl-NL"/>
        </w:rPr>
        <w:t xml:space="preserve"> den </w:t>
      </w:r>
      <w:proofErr w:type="spellStart"/>
      <w:r>
        <w:rPr>
          <w:color w:val="000000" w:themeColor="text1"/>
          <w:szCs w:val="18"/>
          <w:lang w:val="nl-NL"/>
        </w:rPr>
        <w:t>Montanisten</w:t>
      </w:r>
      <w:proofErr w:type="spellEnd"/>
      <w:r>
        <w:rPr>
          <w:color w:val="000000" w:themeColor="text1"/>
          <w:szCs w:val="18"/>
          <w:lang w:val="nl-NL"/>
        </w:rPr>
        <w:t xml:space="preserve"> </w:t>
      </w:r>
      <w:proofErr w:type="spellStart"/>
      <w:r>
        <w:rPr>
          <w:color w:val="000000" w:themeColor="text1"/>
          <w:szCs w:val="18"/>
          <w:lang w:val="nl-NL"/>
        </w:rPr>
        <w:t>und</w:t>
      </w:r>
      <w:proofErr w:type="spellEnd"/>
      <w:r>
        <w:rPr>
          <w:color w:val="000000" w:themeColor="text1"/>
          <w:szCs w:val="18"/>
          <w:lang w:val="nl-NL"/>
        </w:rPr>
        <w:t xml:space="preserve"> </w:t>
      </w:r>
      <w:proofErr w:type="spellStart"/>
      <w:r>
        <w:rPr>
          <w:color w:val="000000" w:themeColor="text1"/>
          <w:szCs w:val="18"/>
          <w:lang w:val="nl-NL"/>
        </w:rPr>
        <w:t>Donatisten</w:t>
      </w:r>
      <w:proofErr w:type="spellEnd"/>
      <w:r>
        <w:rPr>
          <w:color w:val="000000" w:themeColor="text1"/>
          <w:szCs w:val="18"/>
          <w:lang w:val="nl-NL"/>
        </w:rPr>
        <w:t xml:space="preserve"> in der alten </w:t>
      </w:r>
      <w:proofErr w:type="spellStart"/>
      <w:r>
        <w:rPr>
          <w:color w:val="000000" w:themeColor="text1"/>
          <w:szCs w:val="18"/>
          <w:lang w:val="nl-NL"/>
        </w:rPr>
        <w:t>Kirche</w:t>
      </w:r>
      <w:proofErr w:type="spellEnd"/>
      <w:r>
        <w:rPr>
          <w:color w:val="000000" w:themeColor="text1"/>
          <w:szCs w:val="18"/>
          <w:lang w:val="nl-NL"/>
        </w:rPr>
        <w:t xml:space="preserve"> </w:t>
      </w:r>
      <w:proofErr w:type="spellStart"/>
      <w:r>
        <w:rPr>
          <w:color w:val="000000" w:themeColor="text1"/>
          <w:szCs w:val="18"/>
          <w:lang w:val="nl-NL"/>
        </w:rPr>
        <w:t>und</w:t>
      </w:r>
      <w:proofErr w:type="spellEnd"/>
      <w:r>
        <w:rPr>
          <w:color w:val="000000" w:themeColor="text1"/>
          <w:szCs w:val="18"/>
          <w:lang w:val="nl-NL"/>
        </w:rPr>
        <w:t xml:space="preserve"> </w:t>
      </w:r>
      <w:proofErr w:type="spellStart"/>
      <w:r>
        <w:rPr>
          <w:color w:val="000000" w:themeColor="text1"/>
          <w:szCs w:val="18"/>
          <w:lang w:val="nl-NL"/>
        </w:rPr>
        <w:t>mit</w:t>
      </w:r>
      <w:proofErr w:type="spellEnd"/>
      <w:r>
        <w:rPr>
          <w:color w:val="000000" w:themeColor="text1"/>
          <w:szCs w:val="18"/>
          <w:lang w:val="nl-NL"/>
        </w:rPr>
        <w:t xml:space="preserve"> den </w:t>
      </w:r>
      <w:proofErr w:type="spellStart"/>
      <w:r>
        <w:rPr>
          <w:color w:val="000000" w:themeColor="text1"/>
          <w:szCs w:val="18"/>
          <w:lang w:val="nl-NL"/>
        </w:rPr>
        <w:t>verschiedenen</w:t>
      </w:r>
      <w:proofErr w:type="spellEnd"/>
      <w:r>
        <w:rPr>
          <w:color w:val="000000" w:themeColor="text1"/>
          <w:szCs w:val="18"/>
          <w:lang w:val="nl-NL"/>
        </w:rPr>
        <w:t xml:space="preserve"> </w:t>
      </w:r>
      <w:proofErr w:type="spellStart"/>
      <w:r>
        <w:rPr>
          <w:color w:val="000000" w:themeColor="text1"/>
          <w:szCs w:val="18"/>
          <w:lang w:val="nl-NL"/>
        </w:rPr>
        <w:t>mittelalterlichen</w:t>
      </w:r>
      <w:proofErr w:type="spellEnd"/>
      <w:r>
        <w:rPr>
          <w:color w:val="000000" w:themeColor="text1"/>
          <w:szCs w:val="18"/>
          <w:lang w:val="nl-NL"/>
        </w:rPr>
        <w:t xml:space="preserve"> </w:t>
      </w:r>
      <w:proofErr w:type="spellStart"/>
      <w:r>
        <w:rPr>
          <w:color w:val="000000" w:themeColor="text1"/>
          <w:szCs w:val="18"/>
          <w:lang w:val="nl-NL"/>
        </w:rPr>
        <w:t>Schwarmbewegungen</w:t>
      </w:r>
      <w:proofErr w:type="spellEnd"/>
      <w:r>
        <w:rPr>
          <w:color w:val="000000" w:themeColor="text1"/>
          <w:szCs w:val="18"/>
          <w:lang w:val="nl-NL"/>
        </w:rPr>
        <w:t xml:space="preserve"> </w:t>
      </w:r>
      <w:proofErr w:type="spellStart"/>
      <w:r>
        <w:rPr>
          <w:color w:val="000000" w:themeColor="text1"/>
          <w:szCs w:val="18"/>
          <w:lang w:val="nl-NL"/>
        </w:rPr>
        <w:t>wurde</w:t>
      </w:r>
      <w:proofErr w:type="spellEnd"/>
      <w:r>
        <w:rPr>
          <w:color w:val="000000" w:themeColor="text1"/>
          <w:szCs w:val="18"/>
          <w:lang w:val="nl-NL"/>
        </w:rPr>
        <w:t xml:space="preserve"> der </w:t>
      </w:r>
      <w:proofErr w:type="spellStart"/>
      <w:r>
        <w:rPr>
          <w:color w:val="000000" w:themeColor="text1"/>
          <w:szCs w:val="18"/>
          <w:lang w:val="nl-NL"/>
        </w:rPr>
        <w:t>Geist</w:t>
      </w:r>
      <w:proofErr w:type="spellEnd"/>
      <w:r>
        <w:rPr>
          <w:color w:val="000000" w:themeColor="text1"/>
          <w:szCs w:val="18"/>
          <w:lang w:val="nl-NL"/>
        </w:rPr>
        <w:t xml:space="preserve"> </w:t>
      </w:r>
      <w:proofErr w:type="spellStart"/>
      <w:r>
        <w:rPr>
          <w:color w:val="000000" w:themeColor="text1"/>
          <w:szCs w:val="18"/>
          <w:lang w:val="nl-NL"/>
        </w:rPr>
        <w:t>jedoch</w:t>
      </w:r>
      <w:proofErr w:type="spellEnd"/>
      <w:r>
        <w:rPr>
          <w:color w:val="000000" w:themeColor="text1"/>
          <w:szCs w:val="18"/>
          <w:lang w:val="nl-NL"/>
        </w:rPr>
        <w:t xml:space="preserve"> immer </w:t>
      </w:r>
      <w:proofErr w:type="spellStart"/>
      <w:r>
        <w:rPr>
          <w:color w:val="000000" w:themeColor="text1"/>
          <w:szCs w:val="18"/>
          <w:lang w:val="nl-NL"/>
        </w:rPr>
        <w:t>mehr</w:t>
      </w:r>
      <w:proofErr w:type="spellEnd"/>
      <w:r>
        <w:rPr>
          <w:color w:val="000000" w:themeColor="text1"/>
          <w:szCs w:val="18"/>
          <w:lang w:val="nl-NL"/>
        </w:rPr>
        <w:t xml:space="preserve"> </w:t>
      </w:r>
      <w:proofErr w:type="spellStart"/>
      <w:r>
        <w:rPr>
          <w:color w:val="000000" w:themeColor="text1"/>
          <w:szCs w:val="18"/>
          <w:lang w:val="nl-NL"/>
        </w:rPr>
        <w:t>an</w:t>
      </w:r>
      <w:proofErr w:type="spellEnd"/>
      <w:r>
        <w:rPr>
          <w:color w:val="000000" w:themeColor="text1"/>
          <w:szCs w:val="18"/>
          <w:lang w:val="nl-NL"/>
        </w:rPr>
        <w:t xml:space="preserve"> die </w:t>
      </w:r>
      <w:proofErr w:type="spellStart"/>
      <w:r>
        <w:rPr>
          <w:color w:val="000000" w:themeColor="text1"/>
          <w:szCs w:val="18"/>
          <w:lang w:val="nl-NL"/>
        </w:rPr>
        <w:t>Institutionen</w:t>
      </w:r>
      <w:proofErr w:type="spellEnd"/>
      <w:r>
        <w:rPr>
          <w:color w:val="000000" w:themeColor="text1"/>
          <w:szCs w:val="18"/>
          <w:lang w:val="nl-NL"/>
        </w:rPr>
        <w:t xml:space="preserve"> der </w:t>
      </w:r>
      <w:proofErr w:type="spellStart"/>
      <w:r>
        <w:rPr>
          <w:color w:val="000000" w:themeColor="text1"/>
          <w:szCs w:val="18"/>
          <w:lang w:val="nl-NL"/>
        </w:rPr>
        <w:t>Kirche</w:t>
      </w:r>
      <w:proofErr w:type="spellEnd"/>
      <w:r>
        <w:rPr>
          <w:color w:val="000000" w:themeColor="text1"/>
          <w:szCs w:val="18"/>
          <w:lang w:val="nl-NL"/>
        </w:rPr>
        <w:t xml:space="preserve"> </w:t>
      </w:r>
      <w:proofErr w:type="spellStart"/>
      <w:r>
        <w:rPr>
          <w:color w:val="000000" w:themeColor="text1"/>
          <w:szCs w:val="18"/>
          <w:lang w:val="nl-NL"/>
        </w:rPr>
        <w:t>gebunden</w:t>
      </w:r>
      <w:proofErr w:type="spellEnd"/>
      <w:r>
        <w:rPr>
          <w:color w:val="000000" w:themeColor="text1"/>
          <w:szCs w:val="18"/>
          <w:lang w:val="nl-NL"/>
        </w:rPr>
        <w:t xml:space="preserve">; er </w:t>
      </w:r>
      <w:proofErr w:type="spellStart"/>
      <w:r>
        <w:rPr>
          <w:color w:val="000000" w:themeColor="text1"/>
          <w:szCs w:val="18"/>
          <w:lang w:val="nl-NL"/>
        </w:rPr>
        <w:t>wurde</w:t>
      </w:r>
      <w:proofErr w:type="spellEnd"/>
      <w:r>
        <w:rPr>
          <w:color w:val="000000" w:themeColor="text1"/>
          <w:szCs w:val="18"/>
          <w:lang w:val="nl-NL"/>
        </w:rPr>
        <w:t xml:space="preserve"> </w:t>
      </w:r>
      <w:proofErr w:type="spellStart"/>
      <w:r>
        <w:rPr>
          <w:color w:val="000000" w:themeColor="text1"/>
          <w:szCs w:val="18"/>
          <w:lang w:val="nl-NL"/>
        </w:rPr>
        <w:t>sozusagen</w:t>
      </w:r>
      <w:proofErr w:type="spellEnd"/>
      <w:r>
        <w:rPr>
          <w:color w:val="000000" w:themeColor="text1"/>
          <w:szCs w:val="18"/>
          <w:lang w:val="nl-NL"/>
        </w:rPr>
        <w:t xml:space="preserve"> </w:t>
      </w:r>
      <w:proofErr w:type="spellStart"/>
      <w:r>
        <w:rPr>
          <w:color w:val="000000" w:themeColor="text1"/>
          <w:szCs w:val="18"/>
          <w:lang w:val="nl-NL"/>
        </w:rPr>
        <w:t>kirchlich</w:t>
      </w:r>
      <w:proofErr w:type="spellEnd"/>
      <w:r>
        <w:rPr>
          <w:color w:val="000000" w:themeColor="text1"/>
          <w:szCs w:val="18"/>
          <w:lang w:val="nl-NL"/>
        </w:rPr>
        <w:t xml:space="preserve"> </w:t>
      </w:r>
      <w:proofErr w:type="spellStart"/>
      <w:r>
        <w:rPr>
          <w:color w:val="000000" w:themeColor="text1"/>
          <w:szCs w:val="18"/>
          <w:lang w:val="nl-NL"/>
        </w:rPr>
        <w:t>domestiziert</w:t>
      </w:r>
      <w:proofErr w:type="spellEnd"/>
      <w:r>
        <w:rPr>
          <w:color w:val="000000" w:themeColor="text1"/>
          <w:szCs w:val="18"/>
          <w:lang w:val="nl-NL"/>
        </w:rPr>
        <w:t>”.</w:t>
      </w:r>
    </w:p>
  </w:footnote>
  <w:footnote w:id="6">
    <w:p w14:paraId="67583965" w14:textId="12510F54" w:rsidR="008453E2" w:rsidRPr="006246E6" w:rsidRDefault="008453E2" w:rsidP="008453E2">
      <w:pPr>
        <w:pStyle w:val="Voetnoottekst"/>
        <w:ind w:firstLine="0"/>
        <w:rPr>
          <w:lang w:val="nl-NL"/>
        </w:rPr>
      </w:pPr>
      <w:r>
        <w:rPr>
          <w:rStyle w:val="Voetnootmarkering"/>
        </w:rPr>
        <w:footnoteRef/>
      </w:r>
      <w:r w:rsidRPr="008453E2">
        <w:rPr>
          <w:lang w:val="nl-NL"/>
        </w:rPr>
        <w:t xml:space="preserve"> E</w:t>
      </w:r>
      <w:r w:rsidR="006246E6">
        <w:rPr>
          <w:lang w:val="nl-NL"/>
        </w:rPr>
        <w:t xml:space="preserve">r zijn andere mogelijkheden om dit uit te werken, bijvoorbeeld de </w:t>
      </w:r>
      <w:proofErr w:type="spellStart"/>
      <w:r w:rsidRPr="006246E6">
        <w:rPr>
          <w:i/>
          <w:lang w:val="nl-NL"/>
        </w:rPr>
        <w:t>Geistvergessenheit</w:t>
      </w:r>
      <w:proofErr w:type="spellEnd"/>
      <w:r w:rsidRPr="006246E6">
        <w:rPr>
          <w:i/>
          <w:lang w:val="nl-NL"/>
        </w:rPr>
        <w:t xml:space="preserve"> </w:t>
      </w:r>
      <w:r w:rsidRPr="008453E2">
        <w:rPr>
          <w:lang w:val="nl-NL"/>
        </w:rPr>
        <w:t>in de kerk</w:t>
      </w:r>
      <w:r w:rsidR="006246E6">
        <w:rPr>
          <w:lang w:val="nl-NL"/>
        </w:rPr>
        <w:t xml:space="preserve"> en </w:t>
      </w:r>
      <w:r w:rsidRPr="008453E2">
        <w:rPr>
          <w:lang w:val="nl-NL"/>
        </w:rPr>
        <w:t xml:space="preserve">de </w:t>
      </w:r>
      <w:r w:rsidR="006246E6">
        <w:rPr>
          <w:lang w:val="nl-NL"/>
        </w:rPr>
        <w:t xml:space="preserve">(deels vermeende) </w:t>
      </w:r>
      <w:r w:rsidRPr="008453E2">
        <w:rPr>
          <w:lang w:val="nl-NL"/>
        </w:rPr>
        <w:t xml:space="preserve">herontdekking van de Geest op het concilie, geïllustreerd met </w:t>
      </w:r>
      <w:proofErr w:type="spellStart"/>
      <w:r w:rsidRPr="008453E2">
        <w:rPr>
          <w:lang w:val="nl-NL"/>
        </w:rPr>
        <w:t>good</w:t>
      </w:r>
      <w:proofErr w:type="spellEnd"/>
      <w:r w:rsidRPr="008453E2">
        <w:rPr>
          <w:lang w:val="nl-NL"/>
        </w:rPr>
        <w:t xml:space="preserve"> </w:t>
      </w:r>
      <w:proofErr w:type="spellStart"/>
      <w:r w:rsidRPr="008453E2">
        <w:rPr>
          <w:lang w:val="nl-NL"/>
        </w:rPr>
        <w:t>practises</w:t>
      </w:r>
      <w:proofErr w:type="spellEnd"/>
      <w:r w:rsidRPr="008453E2">
        <w:rPr>
          <w:lang w:val="nl-NL"/>
        </w:rPr>
        <w:t xml:space="preserve"> en bad </w:t>
      </w:r>
      <w:proofErr w:type="spellStart"/>
      <w:r w:rsidRPr="008453E2">
        <w:rPr>
          <w:lang w:val="nl-NL"/>
        </w:rPr>
        <w:t>practises</w:t>
      </w:r>
      <w:proofErr w:type="spellEnd"/>
      <w:r w:rsidR="006246E6">
        <w:rPr>
          <w:lang w:val="nl-NL"/>
        </w:rPr>
        <w:t xml:space="preserve">, bijvoorbeeld de </w:t>
      </w:r>
      <w:proofErr w:type="spellStart"/>
      <w:r w:rsidR="006246E6">
        <w:rPr>
          <w:lang w:val="nl-NL"/>
        </w:rPr>
        <w:t>trinitaire</w:t>
      </w:r>
      <w:proofErr w:type="spellEnd"/>
      <w:r w:rsidR="006246E6">
        <w:rPr>
          <w:lang w:val="nl-NL"/>
        </w:rPr>
        <w:t xml:space="preserve"> inleiding van </w:t>
      </w:r>
      <w:r w:rsidR="006246E6">
        <w:rPr>
          <w:i/>
          <w:lang w:val="nl-NL"/>
        </w:rPr>
        <w:t xml:space="preserve">Lumen </w:t>
      </w:r>
      <w:proofErr w:type="spellStart"/>
      <w:r w:rsidR="006246E6">
        <w:rPr>
          <w:i/>
          <w:lang w:val="nl-NL"/>
        </w:rPr>
        <w:t>gentium</w:t>
      </w:r>
      <w:proofErr w:type="spellEnd"/>
      <w:r w:rsidR="006246E6">
        <w:rPr>
          <w:lang w:val="nl-NL"/>
        </w:rPr>
        <w:t xml:space="preserve"> (zie </w:t>
      </w:r>
      <w:proofErr w:type="spellStart"/>
      <w:r w:rsidR="006246E6">
        <w:rPr>
          <w:lang w:val="nl-NL"/>
        </w:rPr>
        <w:t>nrs</w:t>
      </w:r>
      <w:proofErr w:type="spellEnd"/>
      <w:r w:rsidR="006246E6">
        <w:rPr>
          <w:lang w:val="nl-NL"/>
        </w:rPr>
        <w:t xml:space="preserve"> 2-4) enerzijds en de niet zo </w:t>
      </w:r>
      <w:proofErr w:type="spellStart"/>
      <w:r w:rsidR="006246E6">
        <w:rPr>
          <w:lang w:val="nl-NL"/>
        </w:rPr>
        <w:t>trinitaire</w:t>
      </w:r>
      <w:proofErr w:type="spellEnd"/>
      <w:r w:rsidR="006246E6">
        <w:rPr>
          <w:lang w:val="nl-NL"/>
        </w:rPr>
        <w:t xml:space="preserve"> afsluiting in LG 47 anderzijds.</w:t>
      </w:r>
    </w:p>
  </w:footnote>
  <w:footnote w:id="7">
    <w:p w14:paraId="47A4E277" w14:textId="46B8D557" w:rsidR="00202B39" w:rsidRPr="00B475C9" w:rsidRDefault="00202B39" w:rsidP="002D47F4">
      <w:pPr>
        <w:pStyle w:val="Voetnoottekst"/>
        <w:ind w:firstLine="0"/>
        <w:rPr>
          <w:color w:val="FF0000"/>
          <w:szCs w:val="18"/>
          <w:lang w:val="nl-BE"/>
        </w:rPr>
      </w:pPr>
      <w:r w:rsidRPr="00B475C9">
        <w:rPr>
          <w:rStyle w:val="Voetnootmarkering"/>
          <w:color w:val="000000" w:themeColor="text1"/>
          <w:szCs w:val="18"/>
        </w:rPr>
        <w:footnoteRef/>
      </w:r>
      <w:r w:rsidRPr="00B475C9">
        <w:rPr>
          <w:color w:val="000000" w:themeColor="text1"/>
          <w:szCs w:val="18"/>
          <w:lang w:val="nl-NL"/>
        </w:rPr>
        <w:t xml:space="preserve"> Volledige tekst: ”</w:t>
      </w:r>
      <w:r w:rsidRPr="00B475C9">
        <w:rPr>
          <w:iCs/>
          <w:szCs w:val="18"/>
          <w:lang w:val="nl-NL"/>
        </w:rPr>
        <w:t xml:space="preserve">Bovendien heiligt en geleidt dezelfde Heilige Geest het Godsvolk niet alleen door de </w:t>
      </w:r>
      <w:proofErr w:type="spellStart"/>
      <w:r w:rsidRPr="00B475C9">
        <w:rPr>
          <w:iCs/>
          <w:szCs w:val="18"/>
          <w:lang w:val="nl-NL"/>
        </w:rPr>
        <w:t>sakramenten</w:t>
      </w:r>
      <w:proofErr w:type="spellEnd"/>
      <w:r w:rsidRPr="00B475C9">
        <w:rPr>
          <w:iCs/>
          <w:szCs w:val="18"/>
          <w:lang w:val="nl-NL"/>
        </w:rPr>
        <w:t xml:space="preserve"> en bedieningen, Hij versiert het niet alleen met deugden, maar «ieder uitdelend zoals Hij het wil» (1 Kor. 12, 11), verspreidt Hij onder de gelovigen van elke rang ook bijzondere genaden die hen geschikt en bereid maken om allerlei werken en taken, die voor de hernieuwing en de verdere uitbouw van de Kerk dienstig zijn, op zich te nemen, zoals er geschreven staat: «Aan ieder wordt de openbaring van de Geest meegedeeld tot welzijn van allen» (1 Kor. 12, 7). Deze charismatische gaven (</w:t>
      </w:r>
      <w:proofErr w:type="spellStart"/>
      <w:r w:rsidRPr="00B475C9">
        <w:rPr>
          <w:i/>
          <w:iCs/>
          <w:szCs w:val="18"/>
          <w:lang w:val="nl-NL"/>
        </w:rPr>
        <w:t>charismata</w:t>
      </w:r>
      <w:proofErr w:type="spellEnd"/>
      <w:r w:rsidRPr="00B475C9">
        <w:rPr>
          <w:iCs/>
          <w:szCs w:val="18"/>
          <w:lang w:val="nl-NL"/>
        </w:rPr>
        <w:t>)</w:t>
      </w:r>
      <w:r w:rsidRPr="00B475C9">
        <w:rPr>
          <w:i/>
          <w:iCs/>
          <w:szCs w:val="18"/>
          <w:lang w:val="nl-NL"/>
        </w:rPr>
        <w:t xml:space="preserve"> </w:t>
      </w:r>
      <w:r w:rsidRPr="00B475C9">
        <w:rPr>
          <w:iCs/>
          <w:szCs w:val="18"/>
          <w:lang w:val="nl-NL"/>
        </w:rPr>
        <w:t xml:space="preserve">kunnen wonderbaar zijn of ook eenvoudiger en breder verspreid. (…) Wij moeten ze met dankbaarheid en vertroosting aanvaarden”. </w:t>
      </w:r>
      <w:r w:rsidRPr="00B475C9">
        <w:rPr>
          <w:color w:val="000000" w:themeColor="text1"/>
          <w:szCs w:val="18"/>
          <w:lang w:val="nl-NL"/>
        </w:rPr>
        <w:t xml:space="preserve">De wat ouderwets aandoende vertaling van Gerard Philips (die een leidende rol speelde in het samenstellen van </w:t>
      </w:r>
      <w:r w:rsidRPr="00B475C9">
        <w:rPr>
          <w:i/>
          <w:color w:val="000000" w:themeColor="text1"/>
          <w:szCs w:val="18"/>
          <w:lang w:val="nl-NL"/>
        </w:rPr>
        <w:t xml:space="preserve">Lumen </w:t>
      </w:r>
      <w:proofErr w:type="spellStart"/>
      <w:r w:rsidRPr="00B475C9">
        <w:rPr>
          <w:i/>
          <w:color w:val="000000" w:themeColor="text1"/>
          <w:szCs w:val="18"/>
          <w:lang w:val="nl-NL"/>
        </w:rPr>
        <w:t>gentium</w:t>
      </w:r>
      <w:proofErr w:type="spellEnd"/>
      <w:r w:rsidRPr="00B475C9">
        <w:rPr>
          <w:color w:val="000000" w:themeColor="text1"/>
          <w:szCs w:val="18"/>
          <w:lang w:val="nl-NL"/>
        </w:rPr>
        <w:t xml:space="preserve">) in de serie van het </w:t>
      </w:r>
      <w:r w:rsidRPr="00B475C9">
        <w:rPr>
          <w:i/>
          <w:color w:val="000000" w:themeColor="text1"/>
          <w:szCs w:val="18"/>
          <w:lang w:val="nl-NL"/>
        </w:rPr>
        <w:t xml:space="preserve">Katholiek Archief </w:t>
      </w:r>
      <w:r w:rsidRPr="00B475C9">
        <w:rPr>
          <w:color w:val="000000" w:themeColor="text1"/>
          <w:szCs w:val="18"/>
          <w:lang w:val="nl-NL"/>
        </w:rPr>
        <w:t xml:space="preserve">valt te verkiezen boven de soepelere maar ook </w:t>
      </w:r>
      <w:proofErr w:type="spellStart"/>
      <w:r w:rsidRPr="00B475C9">
        <w:rPr>
          <w:color w:val="000000" w:themeColor="text1"/>
          <w:szCs w:val="18"/>
          <w:lang w:val="nl-NL"/>
        </w:rPr>
        <w:t>onprecieze</w:t>
      </w:r>
      <w:proofErr w:type="spellEnd"/>
      <w:r w:rsidRPr="00B475C9">
        <w:rPr>
          <w:color w:val="000000" w:themeColor="text1"/>
          <w:szCs w:val="18"/>
          <w:lang w:val="nl-NL"/>
        </w:rPr>
        <w:t xml:space="preserve"> vertaling van de redemptoristen Mulders en </w:t>
      </w:r>
      <w:proofErr w:type="spellStart"/>
      <w:r w:rsidRPr="00B475C9">
        <w:rPr>
          <w:color w:val="000000" w:themeColor="text1"/>
          <w:szCs w:val="18"/>
          <w:lang w:val="nl-NL"/>
        </w:rPr>
        <w:t>Kahmann</w:t>
      </w:r>
      <w:proofErr w:type="spellEnd"/>
      <w:r w:rsidRPr="00B475C9">
        <w:rPr>
          <w:color w:val="000000" w:themeColor="text1"/>
          <w:szCs w:val="18"/>
          <w:lang w:val="nl-NL"/>
        </w:rPr>
        <w:t xml:space="preserve"> in de serie </w:t>
      </w:r>
      <w:r w:rsidRPr="00B475C9">
        <w:rPr>
          <w:i/>
          <w:color w:val="000000" w:themeColor="text1"/>
          <w:szCs w:val="18"/>
          <w:lang w:val="nl-NL"/>
        </w:rPr>
        <w:t xml:space="preserve">Ecclesia </w:t>
      </w:r>
      <w:proofErr w:type="spellStart"/>
      <w:r w:rsidRPr="00B475C9">
        <w:rPr>
          <w:i/>
          <w:color w:val="000000" w:themeColor="text1"/>
          <w:szCs w:val="18"/>
          <w:lang w:val="nl-NL"/>
        </w:rPr>
        <w:t>Docens</w:t>
      </w:r>
      <w:proofErr w:type="spellEnd"/>
      <w:r w:rsidRPr="00B475C9">
        <w:rPr>
          <w:color w:val="000000" w:themeColor="text1"/>
          <w:szCs w:val="18"/>
          <w:lang w:val="nl-NL"/>
        </w:rPr>
        <w:t xml:space="preserve">. De eerste vertaling is nadien opgenomen in de </w:t>
      </w:r>
      <w:r w:rsidRPr="00B475C9">
        <w:rPr>
          <w:i/>
          <w:color w:val="000000" w:themeColor="text1"/>
          <w:szCs w:val="18"/>
          <w:lang w:val="nl-NL"/>
        </w:rPr>
        <w:t>Constituties en decreten van het Tweede Vaticaans Oecumenisch Concilie</w:t>
      </w:r>
      <w:r w:rsidRPr="00B475C9">
        <w:rPr>
          <w:color w:val="000000" w:themeColor="text1"/>
          <w:szCs w:val="18"/>
          <w:lang w:val="nl-NL"/>
        </w:rPr>
        <w:t xml:space="preserve"> (Leusden: Stichting Ark, 1995).</w:t>
      </w:r>
      <w:r w:rsidRPr="00B475C9">
        <w:rPr>
          <w:color w:val="FF0000"/>
          <w:szCs w:val="18"/>
          <w:lang w:val="nl-NL"/>
        </w:rPr>
        <w:t xml:space="preserve"> </w:t>
      </w:r>
    </w:p>
  </w:footnote>
  <w:footnote w:id="8">
    <w:p w14:paraId="75735B70" w14:textId="062B7586" w:rsidR="00BE2AFB" w:rsidRPr="00B475C9" w:rsidRDefault="00BE2AFB" w:rsidP="00BE2AFB">
      <w:pPr>
        <w:pStyle w:val="Voetnoottekst"/>
        <w:ind w:firstLine="0"/>
        <w:rPr>
          <w:szCs w:val="18"/>
          <w:lang w:val="nl-NL"/>
        </w:rPr>
      </w:pPr>
      <w:r w:rsidRPr="00B475C9">
        <w:rPr>
          <w:rStyle w:val="Voetnootmarkering"/>
          <w:szCs w:val="18"/>
        </w:rPr>
        <w:footnoteRef/>
      </w:r>
      <w:r w:rsidRPr="00B475C9">
        <w:rPr>
          <w:szCs w:val="18"/>
          <w:lang w:val="nl-NL"/>
        </w:rPr>
        <w:t xml:space="preserve"> Het is dan ook betekenisvol dat deze tekst deel is van </w:t>
      </w:r>
      <w:proofErr w:type="spellStart"/>
      <w:r w:rsidRPr="00B475C9">
        <w:rPr>
          <w:szCs w:val="18"/>
          <w:lang w:val="nl-NL"/>
        </w:rPr>
        <w:t>hfdst</w:t>
      </w:r>
      <w:proofErr w:type="spellEnd"/>
      <w:r w:rsidRPr="00B475C9">
        <w:rPr>
          <w:szCs w:val="18"/>
          <w:lang w:val="nl-NL"/>
        </w:rPr>
        <w:t xml:space="preserve"> 2, over het geheel van het volk van God, en dat dat hoofdstuk geplaatst is voor het </w:t>
      </w:r>
      <w:proofErr w:type="spellStart"/>
      <w:r w:rsidRPr="00B475C9">
        <w:rPr>
          <w:szCs w:val="18"/>
          <w:lang w:val="nl-NL"/>
        </w:rPr>
        <w:t>hfdst</w:t>
      </w:r>
      <w:proofErr w:type="spellEnd"/>
      <w:r w:rsidRPr="00B475C9">
        <w:rPr>
          <w:szCs w:val="18"/>
          <w:lang w:val="nl-NL"/>
        </w:rPr>
        <w:t xml:space="preserve"> over de specifie</w:t>
      </w:r>
      <w:r w:rsidR="009903ED">
        <w:rPr>
          <w:szCs w:val="18"/>
          <w:lang w:val="nl-NL"/>
        </w:rPr>
        <w:t>k</w:t>
      </w:r>
      <w:r w:rsidRPr="00B475C9">
        <w:rPr>
          <w:szCs w:val="18"/>
          <w:lang w:val="nl-NL"/>
        </w:rPr>
        <w:t xml:space="preserve">e taken in de kerk: </w:t>
      </w:r>
      <w:proofErr w:type="spellStart"/>
      <w:r w:rsidRPr="00B475C9">
        <w:rPr>
          <w:szCs w:val="18"/>
          <w:lang w:val="nl-NL"/>
        </w:rPr>
        <w:t>hfdst</w:t>
      </w:r>
      <w:proofErr w:type="spellEnd"/>
      <w:r w:rsidRPr="00B475C9">
        <w:rPr>
          <w:szCs w:val="18"/>
          <w:lang w:val="nl-NL"/>
        </w:rPr>
        <w:t xml:space="preserve"> 3 (hiërarchie) en </w:t>
      </w:r>
      <w:proofErr w:type="spellStart"/>
      <w:r w:rsidRPr="00B475C9">
        <w:rPr>
          <w:szCs w:val="18"/>
          <w:lang w:val="nl-NL"/>
        </w:rPr>
        <w:t>hfdst</w:t>
      </w:r>
      <w:proofErr w:type="spellEnd"/>
      <w:r w:rsidRPr="00B475C9">
        <w:rPr>
          <w:szCs w:val="18"/>
          <w:lang w:val="nl-NL"/>
        </w:rPr>
        <w:t xml:space="preserve"> 4 (leken). Die interpretatie van de volgorde wordt ondersteund én door de </w:t>
      </w:r>
      <w:r w:rsidRPr="00B475C9">
        <w:rPr>
          <w:i/>
          <w:szCs w:val="18"/>
          <w:lang w:val="nl-NL"/>
        </w:rPr>
        <w:t xml:space="preserve">Acta </w:t>
      </w:r>
      <w:proofErr w:type="spellStart"/>
      <w:r w:rsidRPr="00B475C9">
        <w:rPr>
          <w:i/>
          <w:szCs w:val="18"/>
          <w:lang w:val="nl-NL"/>
        </w:rPr>
        <w:t>synodalia</w:t>
      </w:r>
      <w:proofErr w:type="spellEnd"/>
      <w:r w:rsidRPr="00B475C9">
        <w:rPr>
          <w:szCs w:val="18"/>
          <w:lang w:val="nl-NL"/>
        </w:rPr>
        <w:t xml:space="preserve"> én door de hoofdredacteur van de tekst Gerard Philips (zie z’n tweedelige commentaar </w:t>
      </w:r>
      <w:r w:rsidRPr="00B475C9">
        <w:rPr>
          <w:i/>
          <w:szCs w:val="18"/>
          <w:lang w:val="nl-NL"/>
        </w:rPr>
        <w:t xml:space="preserve">De dogmatische constitutie over de kerk «lumen </w:t>
      </w:r>
      <w:proofErr w:type="spellStart"/>
      <w:r w:rsidRPr="00B475C9">
        <w:rPr>
          <w:i/>
          <w:szCs w:val="18"/>
          <w:lang w:val="nl-NL"/>
        </w:rPr>
        <w:t>gentium</w:t>
      </w:r>
      <w:proofErr w:type="spellEnd"/>
      <w:r w:rsidRPr="00B475C9">
        <w:rPr>
          <w:i/>
          <w:szCs w:val="18"/>
          <w:lang w:val="nl-NL"/>
        </w:rPr>
        <w:t>»</w:t>
      </w:r>
      <w:r w:rsidRPr="00B475C9">
        <w:rPr>
          <w:szCs w:val="18"/>
          <w:lang w:val="nl-NL"/>
        </w:rPr>
        <w:t xml:space="preserve"> (Antwerpen: </w:t>
      </w:r>
      <w:proofErr w:type="spellStart"/>
      <w:r w:rsidRPr="00B475C9">
        <w:rPr>
          <w:szCs w:val="18"/>
          <w:lang w:val="nl-NL"/>
        </w:rPr>
        <w:t>Patmos</w:t>
      </w:r>
      <w:proofErr w:type="spellEnd"/>
      <w:r w:rsidRPr="00B475C9">
        <w:rPr>
          <w:szCs w:val="18"/>
          <w:lang w:val="nl-NL"/>
        </w:rPr>
        <w:t>, 1967-1968)) én door veel theologische commentaren van tijdgenoten.</w:t>
      </w:r>
      <w:r w:rsidR="009903ED">
        <w:rPr>
          <w:szCs w:val="18"/>
          <w:lang w:val="nl-NL"/>
        </w:rPr>
        <w:t xml:space="preserve"> </w:t>
      </w:r>
    </w:p>
  </w:footnote>
  <w:footnote w:id="9">
    <w:p w14:paraId="744CAE99" w14:textId="0D457719" w:rsidR="00E16B9C" w:rsidRPr="00E16B9C" w:rsidRDefault="00E16B9C" w:rsidP="00E16B9C">
      <w:pPr>
        <w:pStyle w:val="Voetnoottekst"/>
        <w:ind w:firstLine="0"/>
        <w:rPr>
          <w:lang w:val="en-US"/>
        </w:rPr>
      </w:pPr>
      <w:r>
        <w:rPr>
          <w:rStyle w:val="Voetnootmarkering"/>
        </w:rPr>
        <w:footnoteRef/>
      </w:r>
      <w:r w:rsidRPr="00E16B9C">
        <w:rPr>
          <w:lang w:val="nl-NL"/>
        </w:rPr>
        <w:t xml:space="preserve"> </w:t>
      </w:r>
      <w:r>
        <w:rPr>
          <w:lang w:val="nl-NL"/>
        </w:rPr>
        <w:t xml:space="preserve">De oorsprong </w:t>
      </w:r>
      <w:r w:rsidR="008600DD">
        <w:rPr>
          <w:lang w:val="nl-NL"/>
        </w:rPr>
        <w:t xml:space="preserve">wordt heel precies gedateerd, namelijk </w:t>
      </w:r>
      <w:r>
        <w:rPr>
          <w:lang w:val="nl-NL"/>
        </w:rPr>
        <w:t xml:space="preserve">een studentenretraite in februari 1967, </w:t>
      </w:r>
      <w:proofErr w:type="spellStart"/>
      <w:r>
        <w:rPr>
          <w:lang w:val="nl-NL"/>
        </w:rPr>
        <w:t>Duquesne</w:t>
      </w:r>
      <w:proofErr w:type="spellEnd"/>
      <w:r>
        <w:rPr>
          <w:lang w:val="nl-NL"/>
        </w:rPr>
        <w:t xml:space="preserve"> University. Voor een toegankelijke inleiding</w:t>
      </w:r>
      <w:r w:rsidR="008600DD">
        <w:rPr>
          <w:lang w:val="nl-NL"/>
        </w:rPr>
        <w:t xml:space="preserve"> op de geschiedenis van de katholieke charismatische vernieuwing</w:t>
      </w:r>
      <w:r>
        <w:rPr>
          <w:lang w:val="nl-NL"/>
        </w:rPr>
        <w:t xml:space="preserve">, zie S.A. </w:t>
      </w:r>
      <w:proofErr w:type="spellStart"/>
      <w:r>
        <w:rPr>
          <w:lang w:val="nl-NL"/>
        </w:rPr>
        <w:t>Maurer</w:t>
      </w:r>
      <w:proofErr w:type="spellEnd"/>
      <w:r>
        <w:rPr>
          <w:lang w:val="nl-NL"/>
        </w:rPr>
        <w:t xml:space="preserve">, </w:t>
      </w:r>
      <w:r>
        <w:rPr>
          <w:i/>
          <w:lang w:val="nl-NL"/>
        </w:rPr>
        <w:t xml:space="preserve">The Spirit of </w:t>
      </w:r>
      <w:proofErr w:type="spellStart"/>
      <w:r>
        <w:rPr>
          <w:i/>
          <w:lang w:val="nl-NL"/>
        </w:rPr>
        <w:t>Ent</w:t>
      </w:r>
      <w:r w:rsidR="001123F4">
        <w:rPr>
          <w:i/>
          <w:lang w:val="nl-NL"/>
        </w:rPr>
        <w:t>h</w:t>
      </w:r>
      <w:r>
        <w:rPr>
          <w:i/>
          <w:lang w:val="nl-NL"/>
        </w:rPr>
        <w:t>usiasm</w:t>
      </w:r>
      <w:proofErr w:type="spellEnd"/>
      <w:r>
        <w:rPr>
          <w:i/>
          <w:lang w:val="nl-NL"/>
        </w:rPr>
        <w:t xml:space="preserve">. </w:t>
      </w:r>
      <w:r w:rsidRPr="00E16B9C">
        <w:rPr>
          <w:i/>
          <w:lang w:val="en-US"/>
        </w:rPr>
        <w:t>A History of the Catholic Charismatic Renewal, 1967-2000</w:t>
      </w:r>
      <w:r w:rsidRPr="00E16B9C">
        <w:rPr>
          <w:lang w:val="en-US"/>
        </w:rPr>
        <w:t xml:space="preserve">, University Press of America, </w:t>
      </w:r>
      <w:r>
        <w:rPr>
          <w:lang w:val="en-US"/>
        </w:rPr>
        <w:t>New York …, 20</w:t>
      </w:r>
      <w:r w:rsidR="008600DD">
        <w:rPr>
          <w:lang w:val="en-US"/>
        </w:rPr>
        <w:t>1</w:t>
      </w:r>
      <w:r>
        <w:rPr>
          <w:lang w:val="en-US"/>
        </w:rPr>
        <w:t>0.</w:t>
      </w:r>
    </w:p>
  </w:footnote>
  <w:footnote w:id="10">
    <w:p w14:paraId="5D2E1A12" w14:textId="3CA8EC4B" w:rsidR="002B7A59" w:rsidRPr="002B7A59" w:rsidRDefault="002B7A59" w:rsidP="002B7A59">
      <w:pPr>
        <w:pStyle w:val="Voetnoottekst"/>
        <w:ind w:firstLine="0"/>
        <w:rPr>
          <w:lang w:val="nl-NL"/>
        </w:rPr>
      </w:pPr>
      <w:r>
        <w:rPr>
          <w:rStyle w:val="Voetnootmarkering"/>
        </w:rPr>
        <w:footnoteRef/>
      </w:r>
      <w:r w:rsidRPr="002B7A59">
        <w:rPr>
          <w:lang w:val="nl-NL"/>
        </w:rPr>
        <w:t xml:space="preserve"> Vgl. Thomas van </w:t>
      </w:r>
      <w:proofErr w:type="spellStart"/>
      <w:r w:rsidRPr="002B7A59">
        <w:rPr>
          <w:lang w:val="nl-NL"/>
        </w:rPr>
        <w:t>Aquino</w:t>
      </w:r>
      <w:proofErr w:type="spellEnd"/>
      <w:r w:rsidRPr="002B7A59">
        <w:rPr>
          <w:lang w:val="nl-NL"/>
        </w:rPr>
        <w:t xml:space="preserve">’ bespreking van dit onderscheid in de Summa </w:t>
      </w:r>
      <w:proofErr w:type="spellStart"/>
      <w:r w:rsidRPr="002B7A59">
        <w:rPr>
          <w:lang w:val="nl-NL"/>
        </w:rPr>
        <w:t>Theologiae</w:t>
      </w:r>
      <w:proofErr w:type="spellEnd"/>
      <w:r w:rsidRPr="002B7A59">
        <w:rPr>
          <w:lang w:val="nl-NL"/>
        </w:rPr>
        <w:t>: https://www3.nd.edu/~afreddos/summa-translation/Part%201-2/st1-2-ques111.pdf</w:t>
      </w:r>
      <w:r>
        <w:rPr>
          <w:lang w:val="nl-NL"/>
        </w:rPr>
        <w:t>.</w:t>
      </w:r>
    </w:p>
  </w:footnote>
  <w:footnote w:id="11">
    <w:p w14:paraId="633BE76A" w14:textId="696B39F1" w:rsidR="00024617" w:rsidRPr="00B475C9" w:rsidRDefault="00024617" w:rsidP="00024617">
      <w:pPr>
        <w:pStyle w:val="Voetnoottekst"/>
        <w:ind w:firstLine="0"/>
        <w:rPr>
          <w:szCs w:val="18"/>
          <w:lang w:val="en-US"/>
        </w:rPr>
      </w:pPr>
      <w:r w:rsidRPr="00B475C9">
        <w:rPr>
          <w:rStyle w:val="Voetnootmarkering"/>
          <w:szCs w:val="18"/>
        </w:rPr>
        <w:footnoteRef/>
      </w:r>
      <w:r w:rsidRPr="00B475C9">
        <w:rPr>
          <w:szCs w:val="18"/>
          <w:lang w:val="nl-NL"/>
        </w:rPr>
        <w:t xml:space="preserve"> </w:t>
      </w:r>
      <w:r w:rsidRPr="00B475C9">
        <w:rPr>
          <w:color w:val="000000" w:themeColor="text1"/>
          <w:szCs w:val="18"/>
          <w:lang w:val="nl-NL"/>
        </w:rPr>
        <w:t>De toespra</w:t>
      </w:r>
      <w:r w:rsidR="00AC5A8F">
        <w:rPr>
          <w:color w:val="000000" w:themeColor="text1"/>
          <w:szCs w:val="18"/>
          <w:lang w:val="nl-NL"/>
        </w:rPr>
        <w:t>a</w:t>
      </w:r>
      <w:r w:rsidRPr="00B475C9">
        <w:rPr>
          <w:color w:val="000000" w:themeColor="text1"/>
          <w:szCs w:val="18"/>
          <w:lang w:val="nl-NL"/>
        </w:rPr>
        <w:t>k</w:t>
      </w:r>
      <w:r w:rsidR="009D092C" w:rsidRPr="00B475C9">
        <w:rPr>
          <w:color w:val="000000" w:themeColor="text1"/>
          <w:szCs w:val="18"/>
          <w:lang w:val="nl-NL"/>
        </w:rPr>
        <w:t>, die overigens</w:t>
      </w:r>
      <w:r w:rsidRPr="00B475C9">
        <w:rPr>
          <w:color w:val="000000" w:themeColor="text1"/>
          <w:szCs w:val="18"/>
          <w:lang w:val="nl-NL"/>
        </w:rPr>
        <w:t xml:space="preserve"> geschreven</w:t>
      </w:r>
      <w:r w:rsidR="009D092C" w:rsidRPr="00B475C9">
        <w:rPr>
          <w:color w:val="000000" w:themeColor="text1"/>
          <w:szCs w:val="18"/>
          <w:lang w:val="nl-NL"/>
        </w:rPr>
        <w:t xml:space="preserve"> was</w:t>
      </w:r>
      <w:r w:rsidRPr="00B475C9">
        <w:rPr>
          <w:color w:val="000000" w:themeColor="text1"/>
          <w:szCs w:val="18"/>
          <w:lang w:val="nl-NL"/>
        </w:rPr>
        <w:t xml:space="preserve"> door</w:t>
      </w:r>
      <w:r w:rsidR="00AC5A8F">
        <w:rPr>
          <w:color w:val="000000" w:themeColor="text1"/>
          <w:szCs w:val="18"/>
          <w:lang w:val="nl-NL"/>
        </w:rPr>
        <w:t xml:space="preserve"> de toen jonge</w:t>
      </w:r>
      <w:r w:rsidRPr="00B475C9">
        <w:rPr>
          <w:color w:val="000000" w:themeColor="text1"/>
          <w:szCs w:val="18"/>
          <w:lang w:val="nl-NL"/>
        </w:rPr>
        <w:t xml:space="preserve"> Hans </w:t>
      </w:r>
      <w:proofErr w:type="spellStart"/>
      <w:r w:rsidRPr="00B475C9">
        <w:rPr>
          <w:color w:val="000000" w:themeColor="text1"/>
          <w:szCs w:val="18"/>
          <w:lang w:val="nl-NL"/>
        </w:rPr>
        <w:t>Küng</w:t>
      </w:r>
      <w:proofErr w:type="spellEnd"/>
      <w:r w:rsidR="00AC5A8F">
        <w:rPr>
          <w:color w:val="000000" w:themeColor="text1"/>
          <w:szCs w:val="18"/>
          <w:lang w:val="nl-NL"/>
        </w:rPr>
        <w:t>, met hulp van</w:t>
      </w:r>
      <w:r w:rsidRPr="00B475C9">
        <w:rPr>
          <w:color w:val="000000" w:themeColor="text1"/>
          <w:szCs w:val="18"/>
          <w:lang w:val="nl-NL"/>
        </w:rPr>
        <w:t xml:space="preserve"> Karl </w:t>
      </w:r>
      <w:proofErr w:type="spellStart"/>
      <w:r w:rsidRPr="00B475C9">
        <w:rPr>
          <w:color w:val="000000" w:themeColor="text1"/>
          <w:szCs w:val="18"/>
          <w:lang w:val="nl-NL"/>
        </w:rPr>
        <w:t>Rahner</w:t>
      </w:r>
      <w:proofErr w:type="spellEnd"/>
      <w:r w:rsidRPr="00B475C9">
        <w:rPr>
          <w:color w:val="000000" w:themeColor="text1"/>
          <w:szCs w:val="18"/>
          <w:lang w:val="nl-NL"/>
        </w:rPr>
        <w:t>, is opgenomen in de bundel</w:t>
      </w:r>
      <w:r w:rsidR="00274C13" w:rsidRPr="00B475C9">
        <w:rPr>
          <w:color w:val="000000" w:themeColor="text1"/>
          <w:szCs w:val="18"/>
          <w:lang w:val="nl-NL"/>
        </w:rPr>
        <w:t xml:space="preserve"> met de meest spraakmakende bijdragen aan het concilie, zie</w:t>
      </w:r>
      <w:r w:rsidRPr="00B475C9">
        <w:rPr>
          <w:color w:val="000000" w:themeColor="text1"/>
          <w:szCs w:val="18"/>
          <w:lang w:val="nl-NL"/>
        </w:rPr>
        <w:t xml:space="preserve"> </w:t>
      </w:r>
      <w:r w:rsidRPr="00B475C9">
        <w:rPr>
          <w:i/>
          <w:color w:val="000000" w:themeColor="text1"/>
          <w:szCs w:val="18"/>
          <w:lang w:val="nl-NL"/>
        </w:rPr>
        <w:t xml:space="preserve">Concilie-toespraken. Bijeengebracht door Y. </w:t>
      </w:r>
      <w:proofErr w:type="spellStart"/>
      <w:r w:rsidRPr="00B475C9">
        <w:rPr>
          <w:i/>
          <w:color w:val="000000" w:themeColor="text1"/>
          <w:szCs w:val="18"/>
          <w:lang w:val="nl-NL"/>
        </w:rPr>
        <w:t>Congar</w:t>
      </w:r>
      <w:proofErr w:type="spellEnd"/>
      <w:r w:rsidRPr="00B475C9">
        <w:rPr>
          <w:i/>
          <w:color w:val="000000" w:themeColor="text1"/>
          <w:szCs w:val="18"/>
          <w:lang w:val="nl-NL"/>
        </w:rPr>
        <w:t xml:space="preserve">, H. </w:t>
      </w:r>
      <w:proofErr w:type="spellStart"/>
      <w:r w:rsidRPr="00B475C9">
        <w:rPr>
          <w:i/>
          <w:color w:val="000000" w:themeColor="text1"/>
          <w:szCs w:val="18"/>
          <w:lang w:val="nl-NL"/>
        </w:rPr>
        <w:t>Küng</w:t>
      </w:r>
      <w:proofErr w:type="spellEnd"/>
      <w:r w:rsidRPr="00B475C9">
        <w:rPr>
          <w:i/>
          <w:color w:val="000000" w:themeColor="text1"/>
          <w:szCs w:val="18"/>
          <w:lang w:val="nl-NL"/>
        </w:rPr>
        <w:t xml:space="preserve"> en D. </w:t>
      </w:r>
      <w:proofErr w:type="spellStart"/>
      <w:r w:rsidRPr="00B475C9">
        <w:rPr>
          <w:i/>
          <w:color w:val="000000" w:themeColor="text1"/>
          <w:szCs w:val="18"/>
          <w:lang w:val="nl-NL"/>
        </w:rPr>
        <w:t>O’Hanlon</w:t>
      </w:r>
      <w:proofErr w:type="spellEnd"/>
      <w:r w:rsidRPr="00B475C9">
        <w:rPr>
          <w:color w:val="000000" w:themeColor="text1"/>
          <w:szCs w:val="18"/>
          <w:lang w:val="nl-NL"/>
        </w:rPr>
        <w:t xml:space="preserve"> (Hilversum: Brand, 1964), 22-25).</w:t>
      </w:r>
      <w:r w:rsidR="009D092C" w:rsidRPr="00B475C9">
        <w:rPr>
          <w:color w:val="000000" w:themeColor="text1"/>
          <w:szCs w:val="18"/>
          <w:lang w:val="nl-NL"/>
        </w:rPr>
        <w:t xml:space="preserve"> Het origineel staat in de </w:t>
      </w:r>
      <w:r w:rsidR="009D092C" w:rsidRPr="00B475C9">
        <w:rPr>
          <w:i/>
          <w:color w:val="000000" w:themeColor="text1"/>
          <w:szCs w:val="18"/>
          <w:lang w:val="nl-NL"/>
        </w:rPr>
        <w:t xml:space="preserve">Acta </w:t>
      </w:r>
      <w:proofErr w:type="spellStart"/>
      <w:r w:rsidR="009D092C" w:rsidRPr="00B475C9">
        <w:rPr>
          <w:i/>
          <w:color w:val="000000" w:themeColor="text1"/>
          <w:szCs w:val="18"/>
          <w:lang w:val="nl-NL"/>
        </w:rPr>
        <w:t>synodalia</w:t>
      </w:r>
      <w:proofErr w:type="spellEnd"/>
      <w:r w:rsidR="009D092C" w:rsidRPr="00B475C9">
        <w:rPr>
          <w:i/>
          <w:color w:val="000000" w:themeColor="text1"/>
          <w:szCs w:val="18"/>
          <w:lang w:val="nl-NL"/>
        </w:rPr>
        <w:t xml:space="preserve"> </w:t>
      </w:r>
      <w:proofErr w:type="spellStart"/>
      <w:r w:rsidR="009D092C" w:rsidRPr="00B475C9">
        <w:rPr>
          <w:i/>
          <w:color w:val="000000" w:themeColor="text1"/>
          <w:szCs w:val="18"/>
          <w:lang w:val="nl-NL"/>
        </w:rPr>
        <w:t>etc</w:t>
      </w:r>
      <w:proofErr w:type="spellEnd"/>
      <w:r w:rsidR="009D092C" w:rsidRPr="00B475C9">
        <w:rPr>
          <w:i/>
          <w:color w:val="000000" w:themeColor="text1"/>
          <w:szCs w:val="18"/>
          <w:lang w:val="nl-NL"/>
        </w:rPr>
        <w:t xml:space="preserve">  </w:t>
      </w:r>
      <w:r w:rsidR="009D092C" w:rsidRPr="00B475C9">
        <w:rPr>
          <w:color w:val="000000" w:themeColor="text1"/>
          <w:szCs w:val="18"/>
          <w:lang w:val="nl-NL"/>
        </w:rPr>
        <w:t>II/3,175-178</w:t>
      </w:r>
      <w:r w:rsidR="009D092C" w:rsidRPr="00B475C9">
        <w:rPr>
          <w:i/>
          <w:color w:val="000000" w:themeColor="text1"/>
          <w:szCs w:val="18"/>
          <w:lang w:val="nl-NL"/>
        </w:rPr>
        <w:t xml:space="preserve">. </w:t>
      </w:r>
      <w:proofErr w:type="spellStart"/>
      <w:r w:rsidR="009D092C" w:rsidRPr="00C16191">
        <w:rPr>
          <w:color w:val="000000" w:themeColor="text1"/>
          <w:szCs w:val="18"/>
          <w:lang w:val="nl-NL"/>
        </w:rPr>
        <w:t>Suenens</w:t>
      </w:r>
      <w:proofErr w:type="spellEnd"/>
      <w:r w:rsidR="009D092C" w:rsidRPr="00C16191">
        <w:rPr>
          <w:color w:val="000000" w:themeColor="text1"/>
          <w:szCs w:val="18"/>
          <w:lang w:val="nl-NL"/>
        </w:rPr>
        <w:t xml:space="preserve"> sprak op 22-10-1963. </w:t>
      </w:r>
      <w:r w:rsidR="009D092C" w:rsidRPr="00B475C9">
        <w:rPr>
          <w:color w:val="000000" w:themeColor="text1"/>
          <w:szCs w:val="18"/>
          <w:lang w:val="nl-NL"/>
        </w:rPr>
        <w:t xml:space="preserve">Hoewel hij </w:t>
      </w:r>
      <w:r w:rsidR="00274C13" w:rsidRPr="00B475C9">
        <w:rPr>
          <w:color w:val="000000" w:themeColor="text1"/>
          <w:szCs w:val="18"/>
          <w:lang w:val="nl-NL"/>
        </w:rPr>
        <w:t xml:space="preserve">er </w:t>
      </w:r>
      <w:r w:rsidR="009D092C" w:rsidRPr="00B475C9">
        <w:rPr>
          <w:color w:val="000000" w:themeColor="text1"/>
          <w:szCs w:val="18"/>
          <w:lang w:val="nl-NL"/>
        </w:rPr>
        <w:t xml:space="preserve">geen verwijzing </w:t>
      </w:r>
      <w:r w:rsidR="00274C13" w:rsidRPr="00B475C9">
        <w:rPr>
          <w:color w:val="000000" w:themeColor="text1"/>
          <w:szCs w:val="18"/>
          <w:lang w:val="nl-NL"/>
        </w:rPr>
        <w:t xml:space="preserve">naar </w:t>
      </w:r>
      <w:r w:rsidR="009D092C" w:rsidRPr="00B475C9">
        <w:rPr>
          <w:color w:val="000000" w:themeColor="text1"/>
          <w:szCs w:val="18"/>
          <w:lang w:val="nl-NL"/>
        </w:rPr>
        <w:t xml:space="preserve">maakt moet </w:t>
      </w:r>
      <w:proofErr w:type="spellStart"/>
      <w:r w:rsidR="009D092C" w:rsidRPr="00B475C9">
        <w:rPr>
          <w:color w:val="000000" w:themeColor="text1"/>
          <w:szCs w:val="18"/>
          <w:lang w:val="nl-NL"/>
        </w:rPr>
        <w:t>Suenens</w:t>
      </w:r>
      <w:proofErr w:type="spellEnd"/>
      <w:r w:rsidR="009D092C" w:rsidRPr="00B475C9">
        <w:rPr>
          <w:color w:val="000000" w:themeColor="text1"/>
          <w:szCs w:val="18"/>
          <w:lang w:val="nl-NL"/>
        </w:rPr>
        <w:t xml:space="preserve"> pleidooi waarschijnlijk wel degelijk begrepen worden als een antwoord op </w:t>
      </w:r>
      <w:proofErr w:type="spellStart"/>
      <w:r w:rsidR="009D092C" w:rsidRPr="00B475C9">
        <w:rPr>
          <w:color w:val="000000" w:themeColor="text1"/>
          <w:szCs w:val="18"/>
          <w:lang w:val="nl-NL"/>
        </w:rPr>
        <w:t>Ruffini’s</w:t>
      </w:r>
      <w:proofErr w:type="spellEnd"/>
      <w:r w:rsidR="009D092C" w:rsidRPr="00B475C9">
        <w:rPr>
          <w:color w:val="000000" w:themeColor="text1"/>
          <w:szCs w:val="18"/>
          <w:lang w:val="nl-NL"/>
        </w:rPr>
        <w:t xml:space="preserve"> (korte)</w:t>
      </w:r>
      <w:r w:rsidR="00274C13" w:rsidRPr="00B475C9">
        <w:rPr>
          <w:color w:val="000000" w:themeColor="text1"/>
          <w:szCs w:val="18"/>
          <w:lang w:val="nl-NL"/>
        </w:rPr>
        <w:t xml:space="preserve"> traditionalistische</w:t>
      </w:r>
      <w:r w:rsidR="009D092C" w:rsidRPr="00B475C9">
        <w:rPr>
          <w:color w:val="000000" w:themeColor="text1"/>
          <w:szCs w:val="18"/>
          <w:lang w:val="nl-NL"/>
        </w:rPr>
        <w:t xml:space="preserve"> opmerkingen over charisma’s op 16-10-1963, zie </w:t>
      </w:r>
      <w:r w:rsidR="009D092C" w:rsidRPr="00B475C9">
        <w:rPr>
          <w:i/>
          <w:color w:val="000000" w:themeColor="text1"/>
          <w:szCs w:val="18"/>
          <w:lang w:val="nl-NL"/>
        </w:rPr>
        <w:t xml:space="preserve">Acta </w:t>
      </w:r>
      <w:proofErr w:type="spellStart"/>
      <w:r w:rsidR="009D092C" w:rsidRPr="00B475C9">
        <w:rPr>
          <w:i/>
          <w:color w:val="000000" w:themeColor="text1"/>
          <w:szCs w:val="18"/>
          <w:lang w:val="nl-NL"/>
        </w:rPr>
        <w:t>synodalia</w:t>
      </w:r>
      <w:proofErr w:type="spellEnd"/>
      <w:r w:rsidR="009D092C" w:rsidRPr="00B475C9">
        <w:rPr>
          <w:i/>
          <w:color w:val="000000" w:themeColor="text1"/>
          <w:szCs w:val="18"/>
          <w:lang w:val="nl-NL"/>
        </w:rPr>
        <w:t xml:space="preserve"> </w:t>
      </w:r>
      <w:proofErr w:type="spellStart"/>
      <w:r w:rsidR="009D092C" w:rsidRPr="00B475C9">
        <w:rPr>
          <w:i/>
          <w:color w:val="000000" w:themeColor="text1"/>
          <w:szCs w:val="18"/>
          <w:lang w:val="nl-NL"/>
        </w:rPr>
        <w:t>etc</w:t>
      </w:r>
      <w:proofErr w:type="spellEnd"/>
      <w:r w:rsidR="009D092C" w:rsidRPr="00B475C9">
        <w:rPr>
          <w:i/>
          <w:color w:val="000000" w:themeColor="text1"/>
          <w:szCs w:val="18"/>
          <w:lang w:val="nl-NL"/>
        </w:rPr>
        <w:t xml:space="preserve"> </w:t>
      </w:r>
      <w:r w:rsidR="009D092C" w:rsidRPr="00B475C9">
        <w:rPr>
          <w:color w:val="000000" w:themeColor="text1"/>
          <w:szCs w:val="18"/>
          <w:lang w:val="nl-NL"/>
        </w:rPr>
        <w:t xml:space="preserve"> II/2, p.629.</w:t>
      </w:r>
      <w:r w:rsidR="00274C13" w:rsidRPr="00B475C9">
        <w:rPr>
          <w:color w:val="000000" w:themeColor="text1"/>
          <w:szCs w:val="18"/>
          <w:lang w:val="nl-NL"/>
        </w:rPr>
        <w:t xml:space="preserve"> </w:t>
      </w:r>
      <w:proofErr w:type="spellStart"/>
      <w:r w:rsidRPr="00B475C9">
        <w:rPr>
          <w:szCs w:val="18"/>
          <w:lang w:val="en-US"/>
        </w:rPr>
        <w:t>Voor</w:t>
      </w:r>
      <w:proofErr w:type="spellEnd"/>
      <w:r w:rsidRPr="00B475C9">
        <w:rPr>
          <w:szCs w:val="18"/>
          <w:lang w:val="en-US"/>
        </w:rPr>
        <w:t xml:space="preserve"> </w:t>
      </w:r>
      <w:proofErr w:type="spellStart"/>
      <w:r w:rsidRPr="00B475C9">
        <w:rPr>
          <w:szCs w:val="18"/>
          <w:lang w:val="en-US"/>
        </w:rPr>
        <w:t>verdieping</w:t>
      </w:r>
      <w:proofErr w:type="spellEnd"/>
      <w:r w:rsidRPr="00B475C9">
        <w:rPr>
          <w:szCs w:val="18"/>
          <w:lang w:val="en-US"/>
        </w:rPr>
        <w:t xml:space="preserve">, </w:t>
      </w:r>
      <w:proofErr w:type="spellStart"/>
      <w:r w:rsidRPr="00B475C9">
        <w:rPr>
          <w:szCs w:val="18"/>
          <w:lang w:val="en-US"/>
        </w:rPr>
        <w:t>achtergrond</w:t>
      </w:r>
      <w:proofErr w:type="spellEnd"/>
      <w:r w:rsidRPr="00B475C9">
        <w:rPr>
          <w:szCs w:val="18"/>
          <w:lang w:val="en-US"/>
        </w:rPr>
        <w:t xml:space="preserve"> </w:t>
      </w:r>
      <w:proofErr w:type="spellStart"/>
      <w:r w:rsidRPr="00B475C9">
        <w:rPr>
          <w:szCs w:val="18"/>
          <w:lang w:val="en-US"/>
        </w:rPr>
        <w:t>en</w:t>
      </w:r>
      <w:proofErr w:type="spellEnd"/>
      <w:r w:rsidRPr="00B475C9">
        <w:rPr>
          <w:szCs w:val="18"/>
          <w:lang w:val="en-US"/>
        </w:rPr>
        <w:t xml:space="preserve"> </w:t>
      </w:r>
      <w:proofErr w:type="spellStart"/>
      <w:r w:rsidRPr="00B475C9">
        <w:rPr>
          <w:szCs w:val="18"/>
          <w:lang w:val="en-US"/>
        </w:rPr>
        <w:t>kritische</w:t>
      </w:r>
      <w:proofErr w:type="spellEnd"/>
      <w:r w:rsidRPr="00B475C9">
        <w:rPr>
          <w:szCs w:val="18"/>
          <w:lang w:val="en-US"/>
        </w:rPr>
        <w:t xml:space="preserve"> </w:t>
      </w:r>
      <w:proofErr w:type="spellStart"/>
      <w:r w:rsidRPr="00B475C9">
        <w:rPr>
          <w:szCs w:val="18"/>
          <w:lang w:val="en-US"/>
        </w:rPr>
        <w:t>reflectie</w:t>
      </w:r>
      <w:proofErr w:type="spellEnd"/>
      <w:r w:rsidRPr="00B475C9">
        <w:rPr>
          <w:szCs w:val="18"/>
          <w:lang w:val="en-US"/>
        </w:rPr>
        <w:t xml:space="preserve">, </w:t>
      </w:r>
      <w:proofErr w:type="spellStart"/>
      <w:r w:rsidRPr="00B475C9">
        <w:rPr>
          <w:szCs w:val="18"/>
          <w:lang w:val="en-US"/>
        </w:rPr>
        <w:t>zie</w:t>
      </w:r>
      <w:proofErr w:type="spellEnd"/>
      <w:r w:rsidRPr="00B475C9">
        <w:rPr>
          <w:szCs w:val="18"/>
          <w:lang w:val="en-US"/>
        </w:rPr>
        <w:t xml:space="preserve"> J. Moons, ‘«The Holy Spirit Leads the Church through Charismas» (LG 12). The Conciliar Doctrine on Charismas and its Significance for the Laity’s Active Involvement in the Church’, in A. Mayer (ed.), </w:t>
      </w:r>
      <w:r w:rsidRPr="00B475C9">
        <w:rPr>
          <w:i/>
          <w:szCs w:val="18"/>
          <w:lang w:val="en-US"/>
        </w:rPr>
        <w:t>The Letter and the Spirit: On the Forgotten Documents of Vatican II</w:t>
      </w:r>
      <w:r w:rsidRPr="00B475C9">
        <w:rPr>
          <w:szCs w:val="18"/>
          <w:lang w:val="en-US"/>
        </w:rPr>
        <w:t xml:space="preserve"> (Leuven: </w:t>
      </w:r>
      <w:proofErr w:type="spellStart"/>
      <w:r w:rsidRPr="00B475C9">
        <w:rPr>
          <w:szCs w:val="18"/>
          <w:lang w:val="en-US"/>
        </w:rPr>
        <w:t>Peeters</w:t>
      </w:r>
      <w:proofErr w:type="spellEnd"/>
      <w:r w:rsidRPr="00B475C9">
        <w:rPr>
          <w:szCs w:val="18"/>
          <w:lang w:val="en-US"/>
        </w:rPr>
        <w:t>, 2018), 233-245.</w:t>
      </w:r>
    </w:p>
  </w:footnote>
  <w:footnote w:id="12">
    <w:p w14:paraId="302505DC" w14:textId="34C0775F" w:rsidR="00B475C9" w:rsidRPr="00B475C9" w:rsidRDefault="00B475C9" w:rsidP="00B475C9">
      <w:pPr>
        <w:pStyle w:val="Voetnoottekst"/>
        <w:ind w:firstLine="0"/>
        <w:rPr>
          <w:szCs w:val="18"/>
          <w:lang w:val="nl-NL"/>
        </w:rPr>
      </w:pPr>
      <w:r w:rsidRPr="00B475C9">
        <w:rPr>
          <w:rStyle w:val="Voetnootmarkering"/>
          <w:szCs w:val="18"/>
        </w:rPr>
        <w:footnoteRef/>
      </w:r>
      <w:r w:rsidRPr="00B475C9">
        <w:rPr>
          <w:szCs w:val="18"/>
          <w:lang w:val="nl-NL"/>
        </w:rPr>
        <w:t xml:space="preserve"> J. Moons, </w:t>
      </w:r>
      <w:r w:rsidRPr="00B475C9">
        <w:rPr>
          <w:bCs/>
          <w:color w:val="000000" w:themeColor="text1"/>
          <w:szCs w:val="18"/>
          <w:lang w:val="nl-NL"/>
        </w:rPr>
        <w:t xml:space="preserve">‘Christus begroeten in de gelovigen. Theologie en spiritualiteit van het ambt in het licht van </w:t>
      </w:r>
      <w:proofErr w:type="spellStart"/>
      <w:r w:rsidRPr="00B475C9">
        <w:rPr>
          <w:bCs/>
          <w:color w:val="000000" w:themeColor="text1"/>
          <w:szCs w:val="18"/>
          <w:lang w:val="nl-NL"/>
        </w:rPr>
        <w:t>Vaticanum</w:t>
      </w:r>
      <w:proofErr w:type="spellEnd"/>
      <w:r w:rsidRPr="00B475C9">
        <w:rPr>
          <w:bCs/>
          <w:color w:val="000000" w:themeColor="text1"/>
          <w:szCs w:val="18"/>
          <w:lang w:val="nl-NL"/>
        </w:rPr>
        <w:t xml:space="preserve"> II’, in P.-B. Smit (red.), </w:t>
      </w:r>
      <w:r w:rsidRPr="00B475C9">
        <w:rPr>
          <w:bCs/>
          <w:i/>
          <w:color w:val="000000" w:themeColor="text1"/>
          <w:szCs w:val="18"/>
          <w:lang w:val="nl-NL"/>
        </w:rPr>
        <w:t>Spiritualiteit – Ambt – Roeping. Theologische verkenningen</w:t>
      </w:r>
      <w:r w:rsidRPr="00B475C9">
        <w:rPr>
          <w:bCs/>
          <w:color w:val="000000" w:themeColor="text1"/>
          <w:szCs w:val="18"/>
          <w:lang w:val="nl-NL"/>
        </w:rPr>
        <w:t xml:space="preserve"> (Publicatieserie Stichting </w:t>
      </w:r>
      <w:proofErr w:type="spellStart"/>
      <w:r w:rsidRPr="00B475C9">
        <w:rPr>
          <w:bCs/>
          <w:color w:val="000000" w:themeColor="text1"/>
          <w:szCs w:val="18"/>
          <w:lang w:val="nl-NL"/>
        </w:rPr>
        <w:t>Oud-Katholiek</w:t>
      </w:r>
      <w:proofErr w:type="spellEnd"/>
      <w:r w:rsidRPr="00B475C9">
        <w:rPr>
          <w:bCs/>
          <w:color w:val="000000" w:themeColor="text1"/>
          <w:szCs w:val="18"/>
          <w:lang w:val="nl-NL"/>
        </w:rPr>
        <w:t xml:space="preserve"> Seminarie, nr. 60) (Sliedrecht: Merweboek, 2018), 11-2</w:t>
      </w:r>
      <w:r>
        <w:rPr>
          <w:bCs/>
          <w:color w:val="000000" w:themeColor="text1"/>
          <w:szCs w:val="18"/>
          <w:lang w:val="nl-NL"/>
        </w:rPr>
        <w:t>1.</w:t>
      </w:r>
    </w:p>
  </w:footnote>
  <w:footnote w:id="13">
    <w:p w14:paraId="6D275D83" w14:textId="3D47A0BF" w:rsidR="00AD5FA1" w:rsidRPr="0011360D" w:rsidRDefault="00AD5FA1">
      <w:pPr>
        <w:pStyle w:val="Voetnoottekst"/>
        <w:ind w:firstLine="0"/>
        <w:rPr>
          <w:lang w:val="en-US"/>
        </w:rPr>
      </w:pPr>
      <w:r>
        <w:rPr>
          <w:rStyle w:val="Voetnootmarkering"/>
        </w:rPr>
        <w:footnoteRef/>
      </w:r>
      <w:r w:rsidRPr="00AD5FA1">
        <w:rPr>
          <w:lang w:val="nl-NL"/>
        </w:rPr>
        <w:t xml:space="preserve"> Philips vertaalt ‘</w:t>
      </w:r>
      <w:r w:rsidRPr="00B475C9">
        <w:rPr>
          <w:iCs/>
          <w:szCs w:val="18"/>
          <w:lang w:val="nl-NL"/>
        </w:rPr>
        <w:t>Wij moeten ze met dankbaarheid en vertroosting aanvaarden</w:t>
      </w:r>
      <w:r>
        <w:rPr>
          <w:iCs/>
          <w:szCs w:val="18"/>
          <w:lang w:val="nl-NL"/>
        </w:rPr>
        <w:t>’, het Latijn laat de zaak in feite open</w:t>
      </w:r>
      <w:r w:rsidR="0060130B">
        <w:rPr>
          <w:iCs/>
          <w:szCs w:val="18"/>
          <w:lang w:val="nl-NL"/>
        </w:rPr>
        <w:t>, ‘ze moeten met dankbaarheid en vertroosting aanvaard worden’, vgl.</w:t>
      </w:r>
      <w:r>
        <w:rPr>
          <w:iCs/>
          <w:szCs w:val="18"/>
          <w:lang w:val="nl-NL"/>
        </w:rPr>
        <w:t xml:space="preserve"> </w:t>
      </w:r>
      <w:r w:rsidRPr="00AB3D3D">
        <w:rPr>
          <w:iCs/>
          <w:szCs w:val="18"/>
          <w:lang w:val="en-US"/>
        </w:rPr>
        <w:t>‘</w:t>
      </w:r>
      <w:proofErr w:type="spellStart"/>
      <w:r w:rsidRPr="00AB3D3D">
        <w:rPr>
          <w:iCs/>
          <w:szCs w:val="18"/>
          <w:lang w:val="en-US"/>
        </w:rPr>
        <w:t>Quae</w:t>
      </w:r>
      <w:proofErr w:type="spellEnd"/>
      <w:r w:rsidRPr="00AB3D3D">
        <w:rPr>
          <w:iCs/>
          <w:szCs w:val="18"/>
          <w:lang w:val="en-US"/>
        </w:rPr>
        <w:t xml:space="preserve"> charismata, </w:t>
      </w:r>
      <w:proofErr w:type="spellStart"/>
      <w:r w:rsidRPr="00AB3D3D">
        <w:rPr>
          <w:iCs/>
          <w:szCs w:val="18"/>
          <w:lang w:val="en-US"/>
        </w:rPr>
        <w:t>sive</w:t>
      </w:r>
      <w:proofErr w:type="spellEnd"/>
      <w:r w:rsidRPr="00AB3D3D">
        <w:rPr>
          <w:iCs/>
          <w:szCs w:val="18"/>
          <w:lang w:val="en-US"/>
        </w:rPr>
        <w:t xml:space="preserve"> </w:t>
      </w:r>
      <w:proofErr w:type="spellStart"/>
      <w:r w:rsidRPr="00AB3D3D">
        <w:rPr>
          <w:iCs/>
          <w:szCs w:val="18"/>
          <w:lang w:val="en-US"/>
        </w:rPr>
        <w:t>clarissima</w:t>
      </w:r>
      <w:proofErr w:type="spellEnd"/>
      <w:r w:rsidRPr="00AB3D3D">
        <w:rPr>
          <w:iCs/>
          <w:szCs w:val="18"/>
          <w:lang w:val="en-US"/>
        </w:rPr>
        <w:t xml:space="preserve">, </w:t>
      </w:r>
      <w:proofErr w:type="spellStart"/>
      <w:r w:rsidRPr="00AB3D3D">
        <w:rPr>
          <w:iCs/>
          <w:szCs w:val="18"/>
          <w:lang w:val="en-US"/>
        </w:rPr>
        <w:t>sive</w:t>
      </w:r>
      <w:proofErr w:type="spellEnd"/>
      <w:r w:rsidRPr="00AB3D3D">
        <w:rPr>
          <w:iCs/>
          <w:szCs w:val="18"/>
          <w:lang w:val="en-US"/>
        </w:rPr>
        <w:t xml:space="preserve"> </w:t>
      </w:r>
      <w:proofErr w:type="spellStart"/>
      <w:r w:rsidRPr="00AB3D3D">
        <w:rPr>
          <w:iCs/>
          <w:szCs w:val="18"/>
          <w:lang w:val="en-US"/>
        </w:rPr>
        <w:t>etiam</w:t>
      </w:r>
      <w:proofErr w:type="spellEnd"/>
      <w:r w:rsidRPr="00AB3D3D">
        <w:rPr>
          <w:iCs/>
          <w:szCs w:val="18"/>
          <w:lang w:val="en-US"/>
        </w:rPr>
        <w:t xml:space="preserve"> </w:t>
      </w:r>
      <w:proofErr w:type="spellStart"/>
      <w:r w:rsidRPr="00AB3D3D">
        <w:rPr>
          <w:iCs/>
          <w:szCs w:val="18"/>
          <w:lang w:val="en-US"/>
        </w:rPr>
        <w:t>simpliciora</w:t>
      </w:r>
      <w:proofErr w:type="spellEnd"/>
      <w:r w:rsidRPr="00AB3D3D">
        <w:rPr>
          <w:iCs/>
          <w:szCs w:val="18"/>
          <w:lang w:val="en-US"/>
        </w:rPr>
        <w:t xml:space="preserve"> et </w:t>
      </w:r>
      <w:proofErr w:type="spellStart"/>
      <w:r w:rsidRPr="00AB3D3D">
        <w:rPr>
          <w:iCs/>
          <w:szCs w:val="18"/>
          <w:lang w:val="en-US"/>
        </w:rPr>
        <w:t>latius</w:t>
      </w:r>
      <w:proofErr w:type="spellEnd"/>
      <w:r w:rsidRPr="00AB3D3D">
        <w:rPr>
          <w:iCs/>
          <w:szCs w:val="18"/>
          <w:lang w:val="en-US"/>
        </w:rPr>
        <w:t xml:space="preserve"> </w:t>
      </w:r>
      <w:proofErr w:type="spellStart"/>
      <w:r w:rsidRPr="00AB3D3D">
        <w:rPr>
          <w:iCs/>
          <w:szCs w:val="18"/>
          <w:lang w:val="en-US"/>
        </w:rPr>
        <w:t>diffusa</w:t>
      </w:r>
      <w:proofErr w:type="spellEnd"/>
      <w:r w:rsidRPr="00AB3D3D">
        <w:rPr>
          <w:iCs/>
          <w:szCs w:val="18"/>
          <w:lang w:val="en-US"/>
        </w:rPr>
        <w:t xml:space="preserve">, cum </w:t>
      </w:r>
      <w:proofErr w:type="spellStart"/>
      <w:r w:rsidRPr="00AB3D3D">
        <w:rPr>
          <w:iCs/>
          <w:szCs w:val="18"/>
          <w:lang w:val="en-US"/>
        </w:rPr>
        <w:t>sint</w:t>
      </w:r>
      <w:proofErr w:type="spellEnd"/>
      <w:r w:rsidRPr="00AB3D3D">
        <w:rPr>
          <w:iCs/>
          <w:szCs w:val="18"/>
          <w:lang w:val="en-US"/>
        </w:rPr>
        <w:t xml:space="preserve"> </w:t>
      </w:r>
      <w:proofErr w:type="spellStart"/>
      <w:r w:rsidRPr="00AB3D3D">
        <w:rPr>
          <w:iCs/>
          <w:szCs w:val="18"/>
          <w:lang w:val="en-US"/>
        </w:rPr>
        <w:t>necessitatibus</w:t>
      </w:r>
      <w:proofErr w:type="spellEnd"/>
      <w:r w:rsidRPr="00AB3D3D">
        <w:rPr>
          <w:iCs/>
          <w:szCs w:val="18"/>
          <w:lang w:val="en-US"/>
        </w:rPr>
        <w:t xml:space="preserve"> Ecclesiae </w:t>
      </w:r>
      <w:proofErr w:type="spellStart"/>
      <w:r w:rsidRPr="00AB3D3D">
        <w:rPr>
          <w:iCs/>
          <w:szCs w:val="18"/>
          <w:lang w:val="en-US"/>
        </w:rPr>
        <w:t>apprime</w:t>
      </w:r>
      <w:proofErr w:type="spellEnd"/>
      <w:r w:rsidRPr="00AB3D3D">
        <w:rPr>
          <w:iCs/>
          <w:szCs w:val="18"/>
          <w:lang w:val="en-US"/>
        </w:rPr>
        <w:t xml:space="preserve"> </w:t>
      </w:r>
      <w:proofErr w:type="spellStart"/>
      <w:r w:rsidRPr="00AB3D3D">
        <w:rPr>
          <w:iCs/>
          <w:szCs w:val="18"/>
          <w:lang w:val="en-US"/>
        </w:rPr>
        <w:t>accommodata</w:t>
      </w:r>
      <w:proofErr w:type="spellEnd"/>
      <w:r w:rsidRPr="00AB3D3D">
        <w:rPr>
          <w:iCs/>
          <w:szCs w:val="18"/>
          <w:lang w:val="en-US"/>
        </w:rPr>
        <w:t xml:space="preserve"> et </w:t>
      </w:r>
      <w:proofErr w:type="spellStart"/>
      <w:r w:rsidRPr="00AB3D3D">
        <w:rPr>
          <w:iCs/>
          <w:szCs w:val="18"/>
          <w:lang w:val="en-US"/>
        </w:rPr>
        <w:t>utilia</w:t>
      </w:r>
      <w:proofErr w:type="spellEnd"/>
      <w:r w:rsidRPr="00AB3D3D">
        <w:rPr>
          <w:iCs/>
          <w:szCs w:val="18"/>
          <w:lang w:val="en-US"/>
        </w:rPr>
        <w:t xml:space="preserve">, cum </w:t>
      </w:r>
      <w:proofErr w:type="spellStart"/>
      <w:r w:rsidRPr="00AB3D3D">
        <w:rPr>
          <w:iCs/>
          <w:szCs w:val="18"/>
          <w:lang w:val="en-US"/>
        </w:rPr>
        <w:t>gratiarum</w:t>
      </w:r>
      <w:proofErr w:type="spellEnd"/>
      <w:r w:rsidRPr="00AB3D3D">
        <w:rPr>
          <w:iCs/>
          <w:szCs w:val="18"/>
          <w:lang w:val="en-US"/>
        </w:rPr>
        <w:t xml:space="preserve"> </w:t>
      </w:r>
      <w:proofErr w:type="spellStart"/>
      <w:r w:rsidRPr="00AB3D3D">
        <w:rPr>
          <w:iCs/>
          <w:szCs w:val="18"/>
          <w:lang w:val="en-US"/>
        </w:rPr>
        <w:t>actione</w:t>
      </w:r>
      <w:proofErr w:type="spellEnd"/>
      <w:r w:rsidRPr="00AB3D3D">
        <w:rPr>
          <w:iCs/>
          <w:szCs w:val="18"/>
          <w:lang w:val="en-US"/>
        </w:rPr>
        <w:t xml:space="preserve"> ac </w:t>
      </w:r>
      <w:proofErr w:type="spellStart"/>
      <w:r w:rsidRPr="00AB3D3D">
        <w:rPr>
          <w:iCs/>
          <w:szCs w:val="18"/>
          <w:lang w:val="en-US"/>
        </w:rPr>
        <w:t>consolatione</w:t>
      </w:r>
      <w:proofErr w:type="spellEnd"/>
      <w:r w:rsidRPr="00AB3D3D">
        <w:rPr>
          <w:iCs/>
          <w:szCs w:val="18"/>
          <w:lang w:val="en-US"/>
        </w:rPr>
        <w:t xml:space="preserve"> </w:t>
      </w:r>
      <w:proofErr w:type="spellStart"/>
      <w:r w:rsidRPr="00AB3D3D">
        <w:rPr>
          <w:iCs/>
          <w:szCs w:val="18"/>
          <w:lang w:val="en-US"/>
        </w:rPr>
        <w:t>accipienda</w:t>
      </w:r>
      <w:proofErr w:type="spellEnd"/>
      <w:r w:rsidRPr="00AB3D3D">
        <w:rPr>
          <w:iCs/>
          <w:szCs w:val="18"/>
          <w:lang w:val="en-US"/>
        </w:rPr>
        <w:t xml:space="preserve"> </w:t>
      </w:r>
      <w:proofErr w:type="spellStart"/>
      <w:r w:rsidRPr="00AB3D3D">
        <w:rPr>
          <w:iCs/>
          <w:szCs w:val="18"/>
          <w:lang w:val="en-US"/>
        </w:rPr>
        <w:t>sunt</w:t>
      </w:r>
      <w:proofErr w:type="spellEnd"/>
      <w:r w:rsidRPr="00AB3D3D">
        <w:rPr>
          <w:iCs/>
          <w:szCs w:val="18"/>
          <w:lang w:val="en-US"/>
        </w:rPr>
        <w:t>’.</w:t>
      </w:r>
      <w:r w:rsidR="0011360D">
        <w:rPr>
          <w:iCs/>
          <w:szCs w:val="18"/>
          <w:lang w:val="en-US"/>
        </w:rPr>
        <w:t xml:space="preserve"> </w:t>
      </w:r>
      <w:r w:rsidR="0011360D" w:rsidRPr="0011360D">
        <w:rPr>
          <w:iCs/>
          <w:szCs w:val="18"/>
          <w:lang w:val="en-US"/>
        </w:rPr>
        <w:t xml:space="preserve">Het is </w:t>
      </w:r>
      <w:proofErr w:type="spellStart"/>
      <w:r w:rsidR="0011360D" w:rsidRPr="0011360D">
        <w:rPr>
          <w:iCs/>
          <w:szCs w:val="18"/>
          <w:lang w:val="en-US"/>
        </w:rPr>
        <w:t>overigens</w:t>
      </w:r>
      <w:proofErr w:type="spellEnd"/>
      <w:r w:rsidR="0011360D" w:rsidRPr="0011360D">
        <w:rPr>
          <w:iCs/>
          <w:szCs w:val="18"/>
          <w:lang w:val="en-US"/>
        </w:rPr>
        <w:t xml:space="preserve"> </w:t>
      </w:r>
      <w:proofErr w:type="spellStart"/>
      <w:r w:rsidR="0011360D" w:rsidRPr="0011360D">
        <w:rPr>
          <w:iCs/>
          <w:szCs w:val="18"/>
          <w:lang w:val="en-US"/>
        </w:rPr>
        <w:t>interessant</w:t>
      </w:r>
      <w:proofErr w:type="spellEnd"/>
      <w:r w:rsidR="0011360D" w:rsidRPr="0011360D">
        <w:rPr>
          <w:iCs/>
          <w:szCs w:val="18"/>
          <w:lang w:val="en-US"/>
        </w:rPr>
        <w:t xml:space="preserve"> om </w:t>
      </w:r>
      <w:proofErr w:type="spellStart"/>
      <w:r w:rsidR="0011360D" w:rsidRPr="0011360D">
        <w:rPr>
          <w:iCs/>
          <w:szCs w:val="18"/>
          <w:lang w:val="en-US"/>
        </w:rPr>
        <w:t>te</w:t>
      </w:r>
      <w:proofErr w:type="spellEnd"/>
      <w:r w:rsidR="0011360D" w:rsidRPr="0011360D">
        <w:rPr>
          <w:iCs/>
          <w:szCs w:val="18"/>
          <w:lang w:val="en-US"/>
        </w:rPr>
        <w:t xml:space="preserve"> </w:t>
      </w:r>
      <w:proofErr w:type="spellStart"/>
      <w:r w:rsidR="0011360D" w:rsidRPr="0011360D">
        <w:rPr>
          <w:iCs/>
          <w:szCs w:val="18"/>
          <w:lang w:val="en-US"/>
        </w:rPr>
        <w:t>zien</w:t>
      </w:r>
      <w:proofErr w:type="spellEnd"/>
      <w:r w:rsidR="0011360D" w:rsidRPr="0011360D">
        <w:rPr>
          <w:iCs/>
          <w:szCs w:val="18"/>
          <w:lang w:val="en-US"/>
        </w:rPr>
        <w:t xml:space="preserve"> </w:t>
      </w:r>
      <w:proofErr w:type="spellStart"/>
      <w:r w:rsidR="0011360D" w:rsidRPr="0011360D">
        <w:rPr>
          <w:iCs/>
          <w:szCs w:val="18"/>
          <w:lang w:val="en-US"/>
        </w:rPr>
        <w:t>dat</w:t>
      </w:r>
      <w:proofErr w:type="spellEnd"/>
      <w:r w:rsidR="0011360D" w:rsidRPr="0011360D">
        <w:rPr>
          <w:iCs/>
          <w:szCs w:val="18"/>
          <w:lang w:val="en-US"/>
        </w:rPr>
        <w:t xml:space="preserve"> </w:t>
      </w:r>
      <w:proofErr w:type="spellStart"/>
      <w:r w:rsidR="0011360D" w:rsidRPr="0011360D">
        <w:rPr>
          <w:iCs/>
          <w:szCs w:val="18"/>
          <w:lang w:val="en-US"/>
        </w:rPr>
        <w:t>kardinaal</w:t>
      </w:r>
      <w:proofErr w:type="spellEnd"/>
      <w:r w:rsidR="0011360D" w:rsidRPr="0011360D">
        <w:rPr>
          <w:iCs/>
          <w:szCs w:val="18"/>
          <w:lang w:val="en-US"/>
        </w:rPr>
        <w:t xml:space="preserve"> </w:t>
      </w:r>
      <w:proofErr w:type="spellStart"/>
      <w:r w:rsidR="0011360D" w:rsidRPr="0011360D">
        <w:rPr>
          <w:iCs/>
          <w:szCs w:val="18"/>
          <w:lang w:val="en-US"/>
        </w:rPr>
        <w:t>Suenens</w:t>
      </w:r>
      <w:proofErr w:type="spellEnd"/>
      <w:r w:rsidR="0011360D" w:rsidRPr="0011360D">
        <w:rPr>
          <w:iCs/>
          <w:szCs w:val="18"/>
          <w:lang w:val="en-US"/>
        </w:rPr>
        <w:t xml:space="preserve"> </w:t>
      </w:r>
      <w:proofErr w:type="spellStart"/>
      <w:r w:rsidR="0011360D" w:rsidRPr="0011360D">
        <w:rPr>
          <w:iCs/>
          <w:szCs w:val="18"/>
          <w:lang w:val="en-US"/>
        </w:rPr>
        <w:t>deze</w:t>
      </w:r>
      <w:proofErr w:type="spellEnd"/>
      <w:r w:rsidR="0011360D" w:rsidRPr="0011360D">
        <w:rPr>
          <w:iCs/>
          <w:szCs w:val="18"/>
          <w:lang w:val="en-US"/>
        </w:rPr>
        <w:t xml:space="preserve"> </w:t>
      </w:r>
      <w:proofErr w:type="spellStart"/>
      <w:r w:rsidR="0011360D" w:rsidRPr="0011360D">
        <w:rPr>
          <w:iCs/>
          <w:szCs w:val="18"/>
          <w:lang w:val="en-US"/>
        </w:rPr>
        <w:t>taak</w:t>
      </w:r>
      <w:proofErr w:type="spellEnd"/>
      <w:r w:rsidR="0011360D" w:rsidRPr="0011360D">
        <w:rPr>
          <w:iCs/>
          <w:szCs w:val="18"/>
          <w:lang w:val="en-US"/>
        </w:rPr>
        <w:t xml:space="preserve"> </w:t>
      </w:r>
      <w:proofErr w:type="spellStart"/>
      <w:r w:rsidR="0011360D" w:rsidRPr="0011360D">
        <w:rPr>
          <w:iCs/>
          <w:szCs w:val="18"/>
          <w:lang w:val="en-US"/>
        </w:rPr>
        <w:t>vooral</w:t>
      </w:r>
      <w:proofErr w:type="spellEnd"/>
      <w:r w:rsidR="0011360D" w:rsidRPr="0011360D">
        <w:rPr>
          <w:iCs/>
          <w:szCs w:val="18"/>
          <w:lang w:val="en-US"/>
        </w:rPr>
        <w:t xml:space="preserve"> met de </w:t>
      </w:r>
      <w:proofErr w:type="spellStart"/>
      <w:r w:rsidR="0011360D" w:rsidRPr="0011360D">
        <w:rPr>
          <w:iCs/>
          <w:szCs w:val="18"/>
          <w:lang w:val="en-US"/>
        </w:rPr>
        <w:t>pastores</w:t>
      </w:r>
      <w:proofErr w:type="spellEnd"/>
      <w:r w:rsidR="0011360D" w:rsidRPr="0011360D">
        <w:rPr>
          <w:iCs/>
          <w:szCs w:val="18"/>
          <w:lang w:val="en-US"/>
        </w:rPr>
        <w:t xml:space="preserve"> </w:t>
      </w:r>
      <w:proofErr w:type="spellStart"/>
      <w:r w:rsidR="0011360D" w:rsidRPr="0011360D">
        <w:rPr>
          <w:iCs/>
          <w:szCs w:val="18"/>
          <w:lang w:val="en-US"/>
        </w:rPr>
        <w:t>verbindt</w:t>
      </w:r>
      <w:proofErr w:type="spellEnd"/>
      <w:r w:rsidR="0011360D" w:rsidRPr="0011360D">
        <w:rPr>
          <w:iCs/>
          <w:szCs w:val="18"/>
          <w:lang w:val="en-US"/>
        </w:rPr>
        <w:t>: ‘it is the duty of pastors, both those in char</w:t>
      </w:r>
      <w:r w:rsidR="0011360D">
        <w:rPr>
          <w:iCs/>
          <w:szCs w:val="18"/>
          <w:lang w:val="en-US"/>
        </w:rPr>
        <w:t>g</w:t>
      </w:r>
      <w:r w:rsidR="0011360D" w:rsidRPr="0011360D">
        <w:rPr>
          <w:iCs/>
          <w:szCs w:val="18"/>
          <w:lang w:val="en-US"/>
        </w:rPr>
        <w:t xml:space="preserve">e of local and individual Churches and those in charge of the universal </w:t>
      </w:r>
      <w:r w:rsidR="0011360D">
        <w:rPr>
          <w:iCs/>
          <w:szCs w:val="18"/>
          <w:lang w:val="en-US"/>
        </w:rPr>
        <w:t>Church, through a kind of spiritual instinct, to discover the charisms of the Spirit in the Church, to foster them and to help them grow’, Council Speeches of Vatican II, etc., p. 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59C8"/>
    <w:multiLevelType w:val="hybridMultilevel"/>
    <w:tmpl w:val="9CF4AA76"/>
    <w:lvl w:ilvl="0" w:tplc="0188301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F7CBD"/>
    <w:multiLevelType w:val="hybridMultilevel"/>
    <w:tmpl w:val="4F909C5E"/>
    <w:lvl w:ilvl="0" w:tplc="0188301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4715A"/>
    <w:multiLevelType w:val="hybridMultilevel"/>
    <w:tmpl w:val="79F082C8"/>
    <w:lvl w:ilvl="0" w:tplc="8FF2ABAC">
      <w:start w:val="2"/>
      <w:numFmt w:val="bullet"/>
      <w:lvlText w:val="-"/>
      <w:lvlJc w:val="left"/>
      <w:pPr>
        <w:ind w:left="720" w:hanging="360"/>
      </w:pPr>
      <w:rPr>
        <w:rFonts w:ascii="Avenir Book" w:eastAsiaTheme="minorHAnsi" w:hAnsi="Avenir Book"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920AE"/>
    <w:multiLevelType w:val="hybridMultilevel"/>
    <w:tmpl w:val="E7D8EACE"/>
    <w:lvl w:ilvl="0" w:tplc="D5BE5FE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47CDA"/>
    <w:multiLevelType w:val="hybridMultilevel"/>
    <w:tmpl w:val="CE60D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41479"/>
    <w:multiLevelType w:val="hybridMultilevel"/>
    <w:tmpl w:val="1F765F6A"/>
    <w:lvl w:ilvl="0" w:tplc="A18CE31A">
      <w:start w:val="2"/>
      <w:numFmt w:val="bullet"/>
      <w:lvlText w:val="-"/>
      <w:lvlJc w:val="left"/>
      <w:pPr>
        <w:ind w:left="720" w:hanging="360"/>
      </w:pPr>
      <w:rPr>
        <w:rFonts w:ascii="Avenir Book" w:eastAsiaTheme="minorHAnsi" w:hAnsi="Avenir Book"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34DBD"/>
    <w:multiLevelType w:val="hybridMultilevel"/>
    <w:tmpl w:val="E66A0A2A"/>
    <w:lvl w:ilvl="0" w:tplc="51941AE8">
      <w:start w:val="1"/>
      <w:numFmt w:val="decimal"/>
      <w:lvlText w:val="%1."/>
      <w:lvlJc w:val="left"/>
      <w:pPr>
        <w:ind w:left="6456" w:hanging="360"/>
      </w:pPr>
      <w:rPr>
        <w:rFonts w:hint="default"/>
        <w:b/>
      </w:rPr>
    </w:lvl>
    <w:lvl w:ilvl="1" w:tplc="04090019" w:tentative="1">
      <w:start w:val="1"/>
      <w:numFmt w:val="lowerLetter"/>
      <w:lvlText w:val="%2."/>
      <w:lvlJc w:val="left"/>
      <w:pPr>
        <w:ind w:left="7176" w:hanging="360"/>
      </w:pPr>
    </w:lvl>
    <w:lvl w:ilvl="2" w:tplc="0409001B" w:tentative="1">
      <w:start w:val="1"/>
      <w:numFmt w:val="lowerRoman"/>
      <w:lvlText w:val="%3."/>
      <w:lvlJc w:val="right"/>
      <w:pPr>
        <w:ind w:left="7896" w:hanging="180"/>
      </w:pPr>
    </w:lvl>
    <w:lvl w:ilvl="3" w:tplc="0409000F" w:tentative="1">
      <w:start w:val="1"/>
      <w:numFmt w:val="decimal"/>
      <w:lvlText w:val="%4."/>
      <w:lvlJc w:val="left"/>
      <w:pPr>
        <w:ind w:left="8616" w:hanging="360"/>
      </w:pPr>
    </w:lvl>
    <w:lvl w:ilvl="4" w:tplc="04090019" w:tentative="1">
      <w:start w:val="1"/>
      <w:numFmt w:val="lowerLetter"/>
      <w:lvlText w:val="%5."/>
      <w:lvlJc w:val="left"/>
      <w:pPr>
        <w:ind w:left="9336" w:hanging="360"/>
      </w:pPr>
    </w:lvl>
    <w:lvl w:ilvl="5" w:tplc="0409001B" w:tentative="1">
      <w:start w:val="1"/>
      <w:numFmt w:val="lowerRoman"/>
      <w:lvlText w:val="%6."/>
      <w:lvlJc w:val="right"/>
      <w:pPr>
        <w:ind w:left="10056" w:hanging="180"/>
      </w:pPr>
    </w:lvl>
    <w:lvl w:ilvl="6" w:tplc="0409000F" w:tentative="1">
      <w:start w:val="1"/>
      <w:numFmt w:val="decimal"/>
      <w:lvlText w:val="%7."/>
      <w:lvlJc w:val="left"/>
      <w:pPr>
        <w:ind w:left="10776" w:hanging="360"/>
      </w:pPr>
    </w:lvl>
    <w:lvl w:ilvl="7" w:tplc="04090019" w:tentative="1">
      <w:start w:val="1"/>
      <w:numFmt w:val="lowerLetter"/>
      <w:lvlText w:val="%8."/>
      <w:lvlJc w:val="left"/>
      <w:pPr>
        <w:ind w:left="11496" w:hanging="360"/>
      </w:pPr>
    </w:lvl>
    <w:lvl w:ilvl="8" w:tplc="0409001B" w:tentative="1">
      <w:start w:val="1"/>
      <w:numFmt w:val="lowerRoman"/>
      <w:lvlText w:val="%9."/>
      <w:lvlJc w:val="right"/>
      <w:pPr>
        <w:ind w:left="12216" w:hanging="180"/>
      </w:pPr>
    </w:lvl>
  </w:abstractNum>
  <w:abstractNum w:abstractNumId="7" w15:restartNumberingAfterBreak="0">
    <w:nsid w:val="444A1A91"/>
    <w:multiLevelType w:val="hybridMultilevel"/>
    <w:tmpl w:val="B5FE4608"/>
    <w:lvl w:ilvl="0" w:tplc="38AA45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C4C01"/>
    <w:multiLevelType w:val="hybridMultilevel"/>
    <w:tmpl w:val="7E16A2FE"/>
    <w:lvl w:ilvl="0" w:tplc="9A8C7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CD7ECE"/>
    <w:multiLevelType w:val="hybridMultilevel"/>
    <w:tmpl w:val="4D1CA7A2"/>
    <w:lvl w:ilvl="0" w:tplc="CF7095C0">
      <w:numFmt w:val="bullet"/>
      <w:lvlText w:val="-"/>
      <w:lvlJc w:val="left"/>
      <w:pPr>
        <w:ind w:left="720" w:hanging="360"/>
      </w:pPr>
      <w:rPr>
        <w:rFonts w:ascii="Avenir Book" w:eastAsiaTheme="minorHAnsi" w:hAnsi="Avenir Book"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8434C4"/>
    <w:multiLevelType w:val="hybridMultilevel"/>
    <w:tmpl w:val="ED5C7686"/>
    <w:lvl w:ilvl="0" w:tplc="0F36D3EE">
      <w:start w:val="2"/>
      <w:numFmt w:val="bullet"/>
      <w:lvlText w:val="-"/>
      <w:lvlJc w:val="left"/>
      <w:pPr>
        <w:ind w:left="720" w:hanging="360"/>
      </w:pPr>
      <w:rPr>
        <w:rFonts w:ascii="Avenir Book" w:eastAsiaTheme="minorHAnsi" w:hAnsi="Avenir Book"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30A6D"/>
    <w:multiLevelType w:val="hybridMultilevel"/>
    <w:tmpl w:val="D3D64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7E7F9A"/>
    <w:multiLevelType w:val="hybridMultilevel"/>
    <w:tmpl w:val="79E246D2"/>
    <w:lvl w:ilvl="0" w:tplc="0188301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AA590A"/>
    <w:multiLevelType w:val="hybridMultilevel"/>
    <w:tmpl w:val="F2649BB8"/>
    <w:lvl w:ilvl="0" w:tplc="20EEA546">
      <w:numFmt w:val="bullet"/>
      <w:lvlText w:val="-"/>
      <w:lvlJc w:val="left"/>
      <w:pPr>
        <w:ind w:left="360" w:hanging="360"/>
      </w:pPr>
      <w:rPr>
        <w:rFonts w:ascii="Avenir Book" w:eastAsiaTheme="minorHAnsi" w:hAnsi="Avenir Book" w:cs="Times New Roman (Body C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3"/>
  </w:num>
  <w:num w:numId="4">
    <w:abstractNumId w:val="6"/>
  </w:num>
  <w:num w:numId="5">
    <w:abstractNumId w:val="4"/>
  </w:num>
  <w:num w:numId="6">
    <w:abstractNumId w:val="11"/>
  </w:num>
  <w:num w:numId="7">
    <w:abstractNumId w:val="8"/>
  </w:num>
  <w:num w:numId="8">
    <w:abstractNumId w:val="2"/>
  </w:num>
  <w:num w:numId="9">
    <w:abstractNumId w:val="5"/>
  </w:num>
  <w:num w:numId="10">
    <w:abstractNumId w:val="9"/>
  </w:num>
  <w:num w:numId="11">
    <w:abstractNumId w:val="13"/>
  </w:num>
  <w:num w:numId="12">
    <w:abstractNumId w:val="1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4D"/>
    <w:rsid w:val="00021341"/>
    <w:rsid w:val="00022956"/>
    <w:rsid w:val="00024617"/>
    <w:rsid w:val="0002520A"/>
    <w:rsid w:val="00030767"/>
    <w:rsid w:val="00055E9E"/>
    <w:rsid w:val="00065128"/>
    <w:rsid w:val="000668ED"/>
    <w:rsid w:val="000970BA"/>
    <w:rsid w:val="000A54DE"/>
    <w:rsid w:val="000B0820"/>
    <w:rsid w:val="000B21E3"/>
    <w:rsid w:val="000B58F0"/>
    <w:rsid w:val="000E49E9"/>
    <w:rsid w:val="0010723B"/>
    <w:rsid w:val="001123F4"/>
    <w:rsid w:val="0011360D"/>
    <w:rsid w:val="001362AD"/>
    <w:rsid w:val="00142AC5"/>
    <w:rsid w:val="0017639F"/>
    <w:rsid w:val="00190517"/>
    <w:rsid w:val="001A6C80"/>
    <w:rsid w:val="001B33B7"/>
    <w:rsid w:val="001D4245"/>
    <w:rsid w:val="001D6D6E"/>
    <w:rsid w:val="00202A1A"/>
    <w:rsid w:val="00202B39"/>
    <w:rsid w:val="002346AA"/>
    <w:rsid w:val="00257849"/>
    <w:rsid w:val="00274C13"/>
    <w:rsid w:val="00280854"/>
    <w:rsid w:val="00297629"/>
    <w:rsid w:val="002B1F55"/>
    <w:rsid w:val="002B6B79"/>
    <w:rsid w:val="002B7A59"/>
    <w:rsid w:val="002C1E2F"/>
    <w:rsid w:val="002C799F"/>
    <w:rsid w:val="002D47F4"/>
    <w:rsid w:val="002E240E"/>
    <w:rsid w:val="003517EC"/>
    <w:rsid w:val="003860FC"/>
    <w:rsid w:val="00394143"/>
    <w:rsid w:val="003A308E"/>
    <w:rsid w:val="003E2302"/>
    <w:rsid w:val="003E255E"/>
    <w:rsid w:val="004007DC"/>
    <w:rsid w:val="0041510B"/>
    <w:rsid w:val="00431F05"/>
    <w:rsid w:val="00441544"/>
    <w:rsid w:val="004759FB"/>
    <w:rsid w:val="004A0565"/>
    <w:rsid w:val="004C2F47"/>
    <w:rsid w:val="004C5F33"/>
    <w:rsid w:val="004D4C49"/>
    <w:rsid w:val="00502F70"/>
    <w:rsid w:val="00516CE2"/>
    <w:rsid w:val="00523913"/>
    <w:rsid w:val="005313C5"/>
    <w:rsid w:val="00531A9F"/>
    <w:rsid w:val="005919EA"/>
    <w:rsid w:val="005D548C"/>
    <w:rsid w:val="005E3101"/>
    <w:rsid w:val="005E42FA"/>
    <w:rsid w:val="005F47BA"/>
    <w:rsid w:val="0060049E"/>
    <w:rsid w:val="0060130B"/>
    <w:rsid w:val="0060710E"/>
    <w:rsid w:val="006219D8"/>
    <w:rsid w:val="006246E6"/>
    <w:rsid w:val="00632463"/>
    <w:rsid w:val="00655233"/>
    <w:rsid w:val="00663EA2"/>
    <w:rsid w:val="00666801"/>
    <w:rsid w:val="00666E7E"/>
    <w:rsid w:val="00671DF8"/>
    <w:rsid w:val="0068052A"/>
    <w:rsid w:val="0068173A"/>
    <w:rsid w:val="006A6575"/>
    <w:rsid w:val="006E2D56"/>
    <w:rsid w:val="006F1D97"/>
    <w:rsid w:val="00760062"/>
    <w:rsid w:val="00760E39"/>
    <w:rsid w:val="007729B6"/>
    <w:rsid w:val="007913BB"/>
    <w:rsid w:val="00791C41"/>
    <w:rsid w:val="007B3CA7"/>
    <w:rsid w:val="00825ECA"/>
    <w:rsid w:val="00830BDD"/>
    <w:rsid w:val="00845294"/>
    <w:rsid w:val="008453E2"/>
    <w:rsid w:val="008600DD"/>
    <w:rsid w:val="00871708"/>
    <w:rsid w:val="00871AE8"/>
    <w:rsid w:val="00875301"/>
    <w:rsid w:val="00880AE3"/>
    <w:rsid w:val="008C1851"/>
    <w:rsid w:val="00912950"/>
    <w:rsid w:val="00912A66"/>
    <w:rsid w:val="00961CAB"/>
    <w:rsid w:val="009636A8"/>
    <w:rsid w:val="00965945"/>
    <w:rsid w:val="009903ED"/>
    <w:rsid w:val="009915DC"/>
    <w:rsid w:val="009927E9"/>
    <w:rsid w:val="009D092C"/>
    <w:rsid w:val="00A22ED3"/>
    <w:rsid w:val="00A23764"/>
    <w:rsid w:val="00A27781"/>
    <w:rsid w:val="00A4740F"/>
    <w:rsid w:val="00A521A7"/>
    <w:rsid w:val="00A65BFF"/>
    <w:rsid w:val="00A95FAB"/>
    <w:rsid w:val="00AA47D6"/>
    <w:rsid w:val="00AB3D3D"/>
    <w:rsid w:val="00AB6F8E"/>
    <w:rsid w:val="00AC5A8F"/>
    <w:rsid w:val="00AD08BE"/>
    <w:rsid w:val="00AD5FA1"/>
    <w:rsid w:val="00AD64A8"/>
    <w:rsid w:val="00AE6A32"/>
    <w:rsid w:val="00B3095E"/>
    <w:rsid w:val="00B353DC"/>
    <w:rsid w:val="00B4484D"/>
    <w:rsid w:val="00B475C9"/>
    <w:rsid w:val="00B53075"/>
    <w:rsid w:val="00B80538"/>
    <w:rsid w:val="00B946A0"/>
    <w:rsid w:val="00BA72BF"/>
    <w:rsid w:val="00BB3DAD"/>
    <w:rsid w:val="00BD4E64"/>
    <w:rsid w:val="00BE2AFB"/>
    <w:rsid w:val="00C00D00"/>
    <w:rsid w:val="00C16191"/>
    <w:rsid w:val="00C21123"/>
    <w:rsid w:val="00C33252"/>
    <w:rsid w:val="00C37EEE"/>
    <w:rsid w:val="00C467BE"/>
    <w:rsid w:val="00C52804"/>
    <w:rsid w:val="00C86F43"/>
    <w:rsid w:val="00C8760C"/>
    <w:rsid w:val="00C90606"/>
    <w:rsid w:val="00C93231"/>
    <w:rsid w:val="00CB1936"/>
    <w:rsid w:val="00CC24ED"/>
    <w:rsid w:val="00CC3FCC"/>
    <w:rsid w:val="00CC55BE"/>
    <w:rsid w:val="00CE7AA8"/>
    <w:rsid w:val="00CF147A"/>
    <w:rsid w:val="00D06A7B"/>
    <w:rsid w:val="00D12437"/>
    <w:rsid w:val="00D14A10"/>
    <w:rsid w:val="00D32638"/>
    <w:rsid w:val="00D46312"/>
    <w:rsid w:val="00D5603F"/>
    <w:rsid w:val="00D57740"/>
    <w:rsid w:val="00D637E9"/>
    <w:rsid w:val="00D82330"/>
    <w:rsid w:val="00DA0C42"/>
    <w:rsid w:val="00DA6E37"/>
    <w:rsid w:val="00DA7961"/>
    <w:rsid w:val="00DD0ABD"/>
    <w:rsid w:val="00E16B9C"/>
    <w:rsid w:val="00E37FFB"/>
    <w:rsid w:val="00E5218C"/>
    <w:rsid w:val="00E52776"/>
    <w:rsid w:val="00E86BEA"/>
    <w:rsid w:val="00E94EBF"/>
    <w:rsid w:val="00EB0A75"/>
    <w:rsid w:val="00EC0C51"/>
    <w:rsid w:val="00EE2F6C"/>
    <w:rsid w:val="00EF6A09"/>
    <w:rsid w:val="00F23B8F"/>
    <w:rsid w:val="00F41A74"/>
    <w:rsid w:val="00F45304"/>
    <w:rsid w:val="00F538A4"/>
    <w:rsid w:val="00F60974"/>
    <w:rsid w:val="00F64637"/>
    <w:rsid w:val="00F824A4"/>
    <w:rsid w:val="00FB1B65"/>
    <w:rsid w:val="00FD737F"/>
    <w:rsid w:val="00FE3C08"/>
    <w:rsid w:val="00FF3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2CEF2"/>
  <w14:defaultImageDpi w14:val="32767"/>
  <w15:chartTrackingRefBased/>
  <w15:docId w15:val="{FD2A74C2-D2E3-E748-BD7F-3603FB17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Book" w:eastAsiaTheme="minorHAnsi" w:hAnsi="Avenir Book" w:cs="Times New Roman (Body CS)"/>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aliases w:val="Normal PhD"/>
    <w:qFormat/>
    <w:rsid w:val="00C52804"/>
    <w:pPr>
      <w:spacing w:line="360" w:lineRule="auto"/>
      <w:ind w:firstLine="709"/>
      <w:contextualSpacing/>
      <w:jc w:val="both"/>
    </w:pPr>
  </w:style>
  <w:style w:type="paragraph" w:styleId="Kop1">
    <w:name w:val="heading 1"/>
    <w:aliases w:val="Heading 1 Berne"/>
    <w:basedOn w:val="Standaard"/>
    <w:next w:val="Standaard"/>
    <w:link w:val="Kop1Char"/>
    <w:uiPriority w:val="9"/>
    <w:qFormat/>
    <w:rsid w:val="00516CE2"/>
    <w:pPr>
      <w:ind w:firstLine="0"/>
      <w:contextualSpacing w:val="0"/>
      <w:jc w:val="center"/>
      <w:outlineLvl w:val="0"/>
    </w:pPr>
    <w:rPr>
      <w:rFonts w:cs="Times New Roman"/>
      <w:b/>
      <w:color w:val="000000" w:themeColor="text1"/>
      <w:sz w:val="28"/>
      <w:lang w:eastAsia="en-GB"/>
    </w:rPr>
  </w:style>
  <w:style w:type="paragraph" w:styleId="Kop2">
    <w:name w:val="heading 2"/>
    <w:aliases w:val="Heading 2 PhD"/>
    <w:basedOn w:val="Kop1"/>
    <w:next w:val="Standaard"/>
    <w:link w:val="Kop2Char"/>
    <w:autoRedefine/>
    <w:uiPriority w:val="9"/>
    <w:unhideWhenUsed/>
    <w:qFormat/>
    <w:rsid w:val="00202A1A"/>
    <w:pPr>
      <w:keepNext/>
      <w:keepLines/>
      <w:jc w:val="left"/>
      <w:outlineLvl w:val="1"/>
    </w:pPr>
    <w:rPr>
      <w:b w:val="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hDstylefootnote">
    <w:name w:val="PhD style footnote"/>
    <w:basedOn w:val="Standaard"/>
    <w:qFormat/>
    <w:rsid w:val="00A22ED3"/>
    <w:pPr>
      <w:ind w:firstLine="0"/>
      <w:contextualSpacing w:val="0"/>
    </w:pPr>
    <w:rPr>
      <w:sz w:val="18"/>
      <w:szCs w:val="24"/>
      <w:lang w:val="en-US"/>
    </w:rPr>
  </w:style>
  <w:style w:type="paragraph" w:customStyle="1" w:styleId="Proefschrift">
    <w:name w:val="Proefschrift"/>
    <w:basedOn w:val="Standaard"/>
    <w:qFormat/>
    <w:rsid w:val="00D46312"/>
    <w:pPr>
      <w:ind w:firstLine="360"/>
    </w:pPr>
    <w:rPr>
      <w:rFonts w:cs="Times New Roman"/>
    </w:rPr>
  </w:style>
  <w:style w:type="paragraph" w:customStyle="1" w:styleId="Proefschriftvoetnoot">
    <w:name w:val="Proefschrift voetnoot"/>
    <w:basedOn w:val="Standaard"/>
    <w:qFormat/>
    <w:rsid w:val="00F41A74"/>
    <w:rPr>
      <w:rFonts w:cs="Times New Roman"/>
      <w:sz w:val="20"/>
      <w:szCs w:val="20"/>
    </w:rPr>
  </w:style>
  <w:style w:type="paragraph" w:customStyle="1" w:styleId="Style1">
    <w:name w:val="Style1"/>
    <w:basedOn w:val="Voetnoottekst"/>
    <w:qFormat/>
    <w:rsid w:val="00021341"/>
    <w:pPr>
      <w:spacing w:line="276" w:lineRule="auto"/>
    </w:pPr>
    <w:rPr>
      <w:rFonts w:cs="Times New Roman"/>
      <w:sz w:val="20"/>
      <w:szCs w:val="20"/>
    </w:rPr>
  </w:style>
  <w:style w:type="paragraph" w:styleId="Voetnoottekst">
    <w:name w:val="footnote text"/>
    <w:basedOn w:val="Standaard"/>
    <w:link w:val="VoetnoottekstChar"/>
    <w:uiPriority w:val="99"/>
    <w:unhideWhenUsed/>
    <w:rsid w:val="009927E9"/>
    <w:rPr>
      <w:sz w:val="18"/>
    </w:rPr>
  </w:style>
  <w:style w:type="character" w:customStyle="1" w:styleId="VoetnoottekstChar">
    <w:name w:val="Voetnoottekst Char"/>
    <w:basedOn w:val="Standaardalinea-lettertype"/>
    <w:link w:val="Voetnoottekst"/>
    <w:uiPriority w:val="99"/>
    <w:rsid w:val="009927E9"/>
    <w:rPr>
      <w:sz w:val="18"/>
    </w:rPr>
  </w:style>
  <w:style w:type="paragraph" w:customStyle="1" w:styleId="FootnoteReference1">
    <w:name w:val="Footnote Reference1"/>
    <w:basedOn w:val="Voetnoottekst"/>
    <w:qFormat/>
    <w:rsid w:val="00021341"/>
    <w:pPr>
      <w:spacing w:line="276" w:lineRule="auto"/>
    </w:pPr>
    <w:rPr>
      <w:rFonts w:cs="Times New Roman"/>
      <w:sz w:val="20"/>
      <w:szCs w:val="20"/>
    </w:rPr>
  </w:style>
  <w:style w:type="paragraph" w:customStyle="1" w:styleId="Footnote">
    <w:name w:val="Footnote"/>
    <w:basedOn w:val="Standaard"/>
    <w:qFormat/>
    <w:rsid w:val="001A6C80"/>
    <w:rPr>
      <w:rFonts w:ascii="Avenir Roman" w:hAnsi="Avenir Roman"/>
      <w:sz w:val="18"/>
      <w:szCs w:val="24"/>
    </w:rPr>
  </w:style>
  <w:style w:type="character" w:customStyle="1" w:styleId="Kop2Char">
    <w:name w:val="Kop 2 Char"/>
    <w:aliases w:val="Heading 2 PhD Char"/>
    <w:basedOn w:val="Standaardalinea-lettertype"/>
    <w:link w:val="Kop2"/>
    <w:uiPriority w:val="9"/>
    <w:rsid w:val="00202A1A"/>
    <w:rPr>
      <w:rFonts w:ascii="Times New Roman" w:eastAsiaTheme="majorEastAsia" w:hAnsi="Times New Roman" w:cstheme="majorBidi"/>
      <w:b/>
      <w:color w:val="000000" w:themeColor="text1"/>
      <w:spacing w:val="-10"/>
      <w:kern w:val="28"/>
      <w:sz w:val="28"/>
      <w:szCs w:val="26"/>
    </w:rPr>
  </w:style>
  <w:style w:type="character" w:customStyle="1" w:styleId="Kop1Char">
    <w:name w:val="Kop 1 Char"/>
    <w:aliases w:val="Heading 1 Berne Char"/>
    <w:basedOn w:val="Standaardalinea-lettertype"/>
    <w:link w:val="Kop1"/>
    <w:uiPriority w:val="9"/>
    <w:rsid w:val="00516CE2"/>
    <w:rPr>
      <w:rFonts w:ascii="Avenir Book" w:hAnsi="Avenir Book" w:cs="Times New Roman"/>
      <w:b/>
      <w:color w:val="000000" w:themeColor="text1"/>
      <w:sz w:val="28"/>
      <w:szCs w:val="22"/>
      <w:lang w:val="nl-NL" w:eastAsia="en-GB"/>
    </w:rPr>
  </w:style>
  <w:style w:type="paragraph" w:styleId="Citaat">
    <w:name w:val="Quote"/>
    <w:aliases w:val="Quote PhD"/>
    <w:basedOn w:val="Standaard"/>
    <w:next w:val="Standaard"/>
    <w:link w:val="CitaatChar"/>
    <w:uiPriority w:val="29"/>
    <w:qFormat/>
    <w:rsid w:val="00431F05"/>
    <w:pPr>
      <w:ind w:left="851" w:firstLine="0"/>
    </w:pPr>
    <w:rPr>
      <w:iCs/>
      <w:color w:val="000000" w:themeColor="text1"/>
      <w:szCs w:val="24"/>
    </w:rPr>
  </w:style>
  <w:style w:type="character" w:customStyle="1" w:styleId="CitaatChar">
    <w:name w:val="Citaat Char"/>
    <w:aliases w:val="Quote PhD Char"/>
    <w:basedOn w:val="Standaardalinea-lettertype"/>
    <w:link w:val="Citaat"/>
    <w:uiPriority w:val="29"/>
    <w:rsid w:val="00431F05"/>
    <w:rPr>
      <w:rFonts w:ascii="Times New Roman" w:hAnsi="Times New Roman"/>
      <w:iCs/>
      <w:color w:val="000000" w:themeColor="text1"/>
      <w:sz w:val="22"/>
    </w:rPr>
  </w:style>
  <w:style w:type="paragraph" w:customStyle="1" w:styleId="FootnotePhD">
    <w:name w:val="Footnote PhD"/>
    <w:basedOn w:val="Standaard"/>
    <w:qFormat/>
    <w:rsid w:val="00F60974"/>
    <w:pPr>
      <w:ind w:firstLine="0"/>
    </w:pPr>
    <w:rPr>
      <w:rFonts w:ascii="Times" w:hAnsi="Times"/>
      <w:sz w:val="18"/>
      <w:szCs w:val="24"/>
    </w:rPr>
  </w:style>
  <w:style w:type="paragraph" w:styleId="Titel">
    <w:name w:val="Title"/>
    <w:basedOn w:val="Standaard"/>
    <w:next w:val="Standaard"/>
    <w:link w:val="TitelChar"/>
    <w:uiPriority w:val="10"/>
    <w:qFormat/>
    <w:rsid w:val="005E42FA"/>
    <w:pPr>
      <w:spacing w:line="240" w:lineRule="auto"/>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42FA"/>
    <w:rPr>
      <w:rFonts w:asciiTheme="majorHAnsi" w:eastAsiaTheme="majorEastAsia" w:hAnsiTheme="majorHAnsi" w:cstheme="majorBidi"/>
      <w:spacing w:val="-10"/>
      <w:kern w:val="28"/>
      <w:sz w:val="56"/>
      <w:szCs w:val="56"/>
      <w:lang w:val="nl-NL"/>
    </w:rPr>
  </w:style>
  <w:style w:type="paragraph" w:styleId="Duidelijkcitaat">
    <w:name w:val="Intense Quote"/>
    <w:basedOn w:val="Standaard"/>
    <w:next w:val="Standaard"/>
    <w:link w:val="DuidelijkcitaatChar"/>
    <w:uiPriority w:val="30"/>
    <w:qFormat/>
    <w:rsid w:val="00DA7961"/>
    <w:pPr>
      <w:pBdr>
        <w:top w:val="single" w:sz="4" w:space="10" w:color="4472C4" w:themeColor="accent1"/>
        <w:bottom w:val="single" w:sz="4" w:space="10" w:color="4472C4" w:themeColor="accent1"/>
      </w:pBdr>
      <w:ind w:left="862" w:right="862" w:firstLine="0"/>
      <w:contextualSpacing w:val="0"/>
      <w:jc w:val="center"/>
    </w:pPr>
    <w:rPr>
      <w:rFonts w:cs="Times New Roman"/>
      <w:i/>
      <w:iCs/>
      <w:color w:val="4472C4" w:themeColor="accent1"/>
      <w:sz w:val="24"/>
      <w:szCs w:val="24"/>
      <w:lang w:eastAsia="en-GB"/>
    </w:rPr>
  </w:style>
  <w:style w:type="character" w:customStyle="1" w:styleId="DuidelijkcitaatChar">
    <w:name w:val="Duidelijk citaat Char"/>
    <w:basedOn w:val="Standaardalinea-lettertype"/>
    <w:link w:val="Duidelijkcitaat"/>
    <w:uiPriority w:val="30"/>
    <w:rsid w:val="00DA7961"/>
    <w:rPr>
      <w:rFonts w:ascii="Avenir Book" w:hAnsi="Avenir Book" w:cs="Times New Roman"/>
      <w:i/>
      <w:iCs/>
      <w:color w:val="4472C4" w:themeColor="accent1"/>
      <w:lang w:eastAsia="en-GB"/>
    </w:rPr>
  </w:style>
  <w:style w:type="paragraph" w:customStyle="1" w:styleId="FootnoteBologna">
    <w:name w:val="Footnote Bologna"/>
    <w:basedOn w:val="Standaard"/>
    <w:qFormat/>
    <w:rsid w:val="002C1E2F"/>
    <w:pPr>
      <w:spacing w:line="240" w:lineRule="auto"/>
      <w:ind w:firstLine="0"/>
      <w:contextualSpacing w:val="0"/>
      <w:jc w:val="left"/>
    </w:pPr>
    <w:rPr>
      <w:rFonts w:asciiTheme="minorHAnsi" w:hAnsiTheme="minorHAnsi"/>
      <w:sz w:val="18"/>
      <w:szCs w:val="18"/>
      <w:lang w:val="en-US"/>
    </w:rPr>
  </w:style>
  <w:style w:type="paragraph" w:styleId="Normaalweb">
    <w:name w:val="Normal (Web)"/>
    <w:basedOn w:val="Standaard"/>
    <w:uiPriority w:val="99"/>
    <w:semiHidden/>
    <w:unhideWhenUsed/>
    <w:rsid w:val="00760062"/>
    <w:pPr>
      <w:spacing w:before="100" w:beforeAutospacing="1" w:after="100" w:afterAutospacing="1" w:line="240" w:lineRule="auto"/>
      <w:ind w:firstLine="0"/>
      <w:contextualSpacing w:val="0"/>
      <w:jc w:val="left"/>
    </w:pPr>
    <w:rPr>
      <w:rFonts w:eastAsia="Times New Roman" w:cs="Times New Roman"/>
      <w:sz w:val="24"/>
      <w:szCs w:val="24"/>
      <w:lang w:val="en-US"/>
    </w:rPr>
  </w:style>
  <w:style w:type="character" w:styleId="Voetnootmarkering">
    <w:name w:val="footnote reference"/>
    <w:basedOn w:val="Standaardalinea-lettertype"/>
    <w:uiPriority w:val="99"/>
    <w:semiHidden/>
    <w:unhideWhenUsed/>
    <w:rsid w:val="00760062"/>
    <w:rPr>
      <w:vertAlign w:val="superscript"/>
    </w:rPr>
  </w:style>
  <w:style w:type="character" w:styleId="Hyperlink">
    <w:name w:val="Hyperlink"/>
    <w:basedOn w:val="Standaardalinea-lettertype"/>
    <w:uiPriority w:val="99"/>
    <w:unhideWhenUsed/>
    <w:rsid w:val="00760062"/>
    <w:rPr>
      <w:color w:val="0563C1" w:themeColor="hyperlink"/>
      <w:u w:val="single"/>
    </w:rPr>
  </w:style>
  <w:style w:type="character" w:styleId="Onopgelostemelding">
    <w:name w:val="Unresolved Mention"/>
    <w:basedOn w:val="Standaardalinea-lettertype"/>
    <w:uiPriority w:val="99"/>
    <w:rsid w:val="00760062"/>
    <w:rPr>
      <w:color w:val="605E5C"/>
      <w:shd w:val="clear" w:color="auto" w:fill="E1DFDD"/>
    </w:rPr>
  </w:style>
  <w:style w:type="paragraph" w:styleId="Lijstalinea">
    <w:name w:val="List Paragraph"/>
    <w:basedOn w:val="Standaard"/>
    <w:uiPriority w:val="34"/>
    <w:qFormat/>
    <w:rsid w:val="00760062"/>
    <w:pPr>
      <w:ind w:left="720"/>
    </w:pPr>
  </w:style>
  <w:style w:type="paragraph" w:styleId="Eindnoottekst">
    <w:name w:val="endnote text"/>
    <w:basedOn w:val="Standaard"/>
    <w:link w:val="EindnoottekstChar"/>
    <w:uiPriority w:val="99"/>
    <w:semiHidden/>
    <w:unhideWhenUsed/>
    <w:rsid w:val="002C799F"/>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2C799F"/>
    <w:rPr>
      <w:sz w:val="20"/>
      <w:szCs w:val="20"/>
    </w:rPr>
  </w:style>
  <w:style w:type="character" w:styleId="Eindnootmarkering">
    <w:name w:val="endnote reference"/>
    <w:basedOn w:val="Standaardalinea-lettertype"/>
    <w:uiPriority w:val="99"/>
    <w:semiHidden/>
    <w:unhideWhenUsed/>
    <w:rsid w:val="002C79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5456">
      <w:bodyDiv w:val="1"/>
      <w:marLeft w:val="0"/>
      <w:marRight w:val="0"/>
      <w:marTop w:val="0"/>
      <w:marBottom w:val="0"/>
      <w:divBdr>
        <w:top w:val="none" w:sz="0" w:space="0" w:color="auto"/>
        <w:left w:val="none" w:sz="0" w:space="0" w:color="auto"/>
        <w:bottom w:val="none" w:sz="0" w:space="0" w:color="auto"/>
        <w:right w:val="none" w:sz="0" w:space="0" w:color="auto"/>
      </w:divBdr>
    </w:div>
    <w:div w:id="32268789">
      <w:bodyDiv w:val="1"/>
      <w:marLeft w:val="0"/>
      <w:marRight w:val="0"/>
      <w:marTop w:val="0"/>
      <w:marBottom w:val="0"/>
      <w:divBdr>
        <w:top w:val="none" w:sz="0" w:space="0" w:color="auto"/>
        <w:left w:val="none" w:sz="0" w:space="0" w:color="auto"/>
        <w:bottom w:val="none" w:sz="0" w:space="0" w:color="auto"/>
        <w:right w:val="none" w:sz="0" w:space="0" w:color="auto"/>
      </w:divBdr>
    </w:div>
    <w:div w:id="148405101">
      <w:bodyDiv w:val="1"/>
      <w:marLeft w:val="0"/>
      <w:marRight w:val="0"/>
      <w:marTop w:val="0"/>
      <w:marBottom w:val="0"/>
      <w:divBdr>
        <w:top w:val="none" w:sz="0" w:space="0" w:color="auto"/>
        <w:left w:val="none" w:sz="0" w:space="0" w:color="auto"/>
        <w:bottom w:val="none" w:sz="0" w:space="0" w:color="auto"/>
        <w:right w:val="none" w:sz="0" w:space="0" w:color="auto"/>
      </w:divBdr>
    </w:div>
    <w:div w:id="273443042">
      <w:bodyDiv w:val="1"/>
      <w:marLeft w:val="0"/>
      <w:marRight w:val="0"/>
      <w:marTop w:val="0"/>
      <w:marBottom w:val="0"/>
      <w:divBdr>
        <w:top w:val="none" w:sz="0" w:space="0" w:color="auto"/>
        <w:left w:val="none" w:sz="0" w:space="0" w:color="auto"/>
        <w:bottom w:val="none" w:sz="0" w:space="0" w:color="auto"/>
        <w:right w:val="none" w:sz="0" w:space="0" w:color="auto"/>
      </w:divBdr>
    </w:div>
    <w:div w:id="310989021">
      <w:bodyDiv w:val="1"/>
      <w:marLeft w:val="0"/>
      <w:marRight w:val="0"/>
      <w:marTop w:val="0"/>
      <w:marBottom w:val="0"/>
      <w:divBdr>
        <w:top w:val="none" w:sz="0" w:space="0" w:color="auto"/>
        <w:left w:val="none" w:sz="0" w:space="0" w:color="auto"/>
        <w:bottom w:val="none" w:sz="0" w:space="0" w:color="auto"/>
        <w:right w:val="none" w:sz="0" w:space="0" w:color="auto"/>
      </w:divBdr>
    </w:div>
    <w:div w:id="312032049">
      <w:bodyDiv w:val="1"/>
      <w:marLeft w:val="0"/>
      <w:marRight w:val="0"/>
      <w:marTop w:val="0"/>
      <w:marBottom w:val="0"/>
      <w:divBdr>
        <w:top w:val="none" w:sz="0" w:space="0" w:color="auto"/>
        <w:left w:val="none" w:sz="0" w:space="0" w:color="auto"/>
        <w:bottom w:val="none" w:sz="0" w:space="0" w:color="auto"/>
        <w:right w:val="none" w:sz="0" w:space="0" w:color="auto"/>
      </w:divBdr>
    </w:div>
    <w:div w:id="427625221">
      <w:bodyDiv w:val="1"/>
      <w:marLeft w:val="0"/>
      <w:marRight w:val="0"/>
      <w:marTop w:val="0"/>
      <w:marBottom w:val="0"/>
      <w:divBdr>
        <w:top w:val="none" w:sz="0" w:space="0" w:color="auto"/>
        <w:left w:val="none" w:sz="0" w:space="0" w:color="auto"/>
        <w:bottom w:val="none" w:sz="0" w:space="0" w:color="auto"/>
        <w:right w:val="none" w:sz="0" w:space="0" w:color="auto"/>
      </w:divBdr>
    </w:div>
    <w:div w:id="466899418">
      <w:bodyDiv w:val="1"/>
      <w:marLeft w:val="0"/>
      <w:marRight w:val="0"/>
      <w:marTop w:val="0"/>
      <w:marBottom w:val="0"/>
      <w:divBdr>
        <w:top w:val="none" w:sz="0" w:space="0" w:color="auto"/>
        <w:left w:val="none" w:sz="0" w:space="0" w:color="auto"/>
        <w:bottom w:val="none" w:sz="0" w:space="0" w:color="auto"/>
        <w:right w:val="none" w:sz="0" w:space="0" w:color="auto"/>
      </w:divBdr>
    </w:div>
    <w:div w:id="558901420">
      <w:bodyDiv w:val="1"/>
      <w:marLeft w:val="0"/>
      <w:marRight w:val="0"/>
      <w:marTop w:val="0"/>
      <w:marBottom w:val="0"/>
      <w:divBdr>
        <w:top w:val="none" w:sz="0" w:space="0" w:color="auto"/>
        <w:left w:val="none" w:sz="0" w:space="0" w:color="auto"/>
        <w:bottom w:val="none" w:sz="0" w:space="0" w:color="auto"/>
        <w:right w:val="none" w:sz="0" w:space="0" w:color="auto"/>
      </w:divBdr>
    </w:div>
    <w:div w:id="582564234">
      <w:bodyDiv w:val="1"/>
      <w:marLeft w:val="0"/>
      <w:marRight w:val="0"/>
      <w:marTop w:val="0"/>
      <w:marBottom w:val="0"/>
      <w:divBdr>
        <w:top w:val="none" w:sz="0" w:space="0" w:color="auto"/>
        <w:left w:val="none" w:sz="0" w:space="0" w:color="auto"/>
        <w:bottom w:val="none" w:sz="0" w:space="0" w:color="auto"/>
        <w:right w:val="none" w:sz="0" w:space="0" w:color="auto"/>
      </w:divBdr>
    </w:div>
    <w:div w:id="821770275">
      <w:bodyDiv w:val="1"/>
      <w:marLeft w:val="0"/>
      <w:marRight w:val="0"/>
      <w:marTop w:val="0"/>
      <w:marBottom w:val="0"/>
      <w:divBdr>
        <w:top w:val="none" w:sz="0" w:space="0" w:color="auto"/>
        <w:left w:val="none" w:sz="0" w:space="0" w:color="auto"/>
        <w:bottom w:val="none" w:sz="0" w:space="0" w:color="auto"/>
        <w:right w:val="none" w:sz="0" w:space="0" w:color="auto"/>
      </w:divBdr>
    </w:div>
    <w:div w:id="860893523">
      <w:bodyDiv w:val="1"/>
      <w:marLeft w:val="0"/>
      <w:marRight w:val="0"/>
      <w:marTop w:val="0"/>
      <w:marBottom w:val="0"/>
      <w:divBdr>
        <w:top w:val="none" w:sz="0" w:space="0" w:color="auto"/>
        <w:left w:val="none" w:sz="0" w:space="0" w:color="auto"/>
        <w:bottom w:val="none" w:sz="0" w:space="0" w:color="auto"/>
        <w:right w:val="none" w:sz="0" w:space="0" w:color="auto"/>
      </w:divBdr>
    </w:div>
    <w:div w:id="870800698">
      <w:bodyDiv w:val="1"/>
      <w:marLeft w:val="0"/>
      <w:marRight w:val="0"/>
      <w:marTop w:val="0"/>
      <w:marBottom w:val="0"/>
      <w:divBdr>
        <w:top w:val="none" w:sz="0" w:space="0" w:color="auto"/>
        <w:left w:val="none" w:sz="0" w:space="0" w:color="auto"/>
        <w:bottom w:val="none" w:sz="0" w:space="0" w:color="auto"/>
        <w:right w:val="none" w:sz="0" w:space="0" w:color="auto"/>
      </w:divBdr>
      <w:divsChild>
        <w:div w:id="1381784662">
          <w:marLeft w:val="0"/>
          <w:marRight w:val="0"/>
          <w:marTop w:val="0"/>
          <w:marBottom w:val="0"/>
          <w:divBdr>
            <w:top w:val="none" w:sz="0" w:space="0" w:color="auto"/>
            <w:left w:val="none" w:sz="0" w:space="0" w:color="auto"/>
            <w:bottom w:val="none" w:sz="0" w:space="0" w:color="auto"/>
            <w:right w:val="none" w:sz="0" w:space="0" w:color="auto"/>
          </w:divBdr>
        </w:div>
        <w:div w:id="64377906">
          <w:marLeft w:val="0"/>
          <w:marRight w:val="0"/>
          <w:marTop w:val="0"/>
          <w:marBottom w:val="0"/>
          <w:divBdr>
            <w:top w:val="none" w:sz="0" w:space="0" w:color="auto"/>
            <w:left w:val="none" w:sz="0" w:space="0" w:color="auto"/>
            <w:bottom w:val="none" w:sz="0" w:space="0" w:color="auto"/>
            <w:right w:val="none" w:sz="0" w:space="0" w:color="auto"/>
          </w:divBdr>
        </w:div>
      </w:divsChild>
    </w:div>
    <w:div w:id="999383862">
      <w:bodyDiv w:val="1"/>
      <w:marLeft w:val="0"/>
      <w:marRight w:val="0"/>
      <w:marTop w:val="0"/>
      <w:marBottom w:val="0"/>
      <w:divBdr>
        <w:top w:val="none" w:sz="0" w:space="0" w:color="auto"/>
        <w:left w:val="none" w:sz="0" w:space="0" w:color="auto"/>
        <w:bottom w:val="none" w:sz="0" w:space="0" w:color="auto"/>
        <w:right w:val="none" w:sz="0" w:space="0" w:color="auto"/>
      </w:divBdr>
    </w:div>
    <w:div w:id="1012294257">
      <w:bodyDiv w:val="1"/>
      <w:marLeft w:val="0"/>
      <w:marRight w:val="0"/>
      <w:marTop w:val="0"/>
      <w:marBottom w:val="0"/>
      <w:divBdr>
        <w:top w:val="none" w:sz="0" w:space="0" w:color="auto"/>
        <w:left w:val="none" w:sz="0" w:space="0" w:color="auto"/>
        <w:bottom w:val="none" w:sz="0" w:space="0" w:color="auto"/>
        <w:right w:val="none" w:sz="0" w:space="0" w:color="auto"/>
      </w:divBdr>
    </w:div>
    <w:div w:id="1248155798">
      <w:bodyDiv w:val="1"/>
      <w:marLeft w:val="0"/>
      <w:marRight w:val="0"/>
      <w:marTop w:val="0"/>
      <w:marBottom w:val="0"/>
      <w:divBdr>
        <w:top w:val="none" w:sz="0" w:space="0" w:color="auto"/>
        <w:left w:val="none" w:sz="0" w:space="0" w:color="auto"/>
        <w:bottom w:val="none" w:sz="0" w:space="0" w:color="auto"/>
        <w:right w:val="none" w:sz="0" w:space="0" w:color="auto"/>
      </w:divBdr>
    </w:div>
    <w:div w:id="1434789594">
      <w:bodyDiv w:val="1"/>
      <w:marLeft w:val="0"/>
      <w:marRight w:val="0"/>
      <w:marTop w:val="0"/>
      <w:marBottom w:val="0"/>
      <w:divBdr>
        <w:top w:val="none" w:sz="0" w:space="0" w:color="auto"/>
        <w:left w:val="none" w:sz="0" w:space="0" w:color="auto"/>
        <w:bottom w:val="none" w:sz="0" w:space="0" w:color="auto"/>
        <w:right w:val="none" w:sz="0" w:space="0" w:color="auto"/>
      </w:divBdr>
    </w:div>
    <w:div w:id="1471941716">
      <w:bodyDiv w:val="1"/>
      <w:marLeft w:val="0"/>
      <w:marRight w:val="0"/>
      <w:marTop w:val="0"/>
      <w:marBottom w:val="0"/>
      <w:divBdr>
        <w:top w:val="none" w:sz="0" w:space="0" w:color="auto"/>
        <w:left w:val="none" w:sz="0" w:space="0" w:color="auto"/>
        <w:bottom w:val="none" w:sz="0" w:space="0" w:color="auto"/>
        <w:right w:val="none" w:sz="0" w:space="0" w:color="auto"/>
      </w:divBdr>
    </w:div>
    <w:div w:id="1625386368">
      <w:bodyDiv w:val="1"/>
      <w:marLeft w:val="0"/>
      <w:marRight w:val="0"/>
      <w:marTop w:val="0"/>
      <w:marBottom w:val="0"/>
      <w:divBdr>
        <w:top w:val="none" w:sz="0" w:space="0" w:color="auto"/>
        <w:left w:val="none" w:sz="0" w:space="0" w:color="auto"/>
        <w:bottom w:val="none" w:sz="0" w:space="0" w:color="auto"/>
        <w:right w:val="none" w:sz="0" w:space="0" w:color="auto"/>
      </w:divBdr>
    </w:div>
    <w:div w:id="1680037153">
      <w:bodyDiv w:val="1"/>
      <w:marLeft w:val="0"/>
      <w:marRight w:val="0"/>
      <w:marTop w:val="0"/>
      <w:marBottom w:val="0"/>
      <w:divBdr>
        <w:top w:val="none" w:sz="0" w:space="0" w:color="auto"/>
        <w:left w:val="none" w:sz="0" w:space="0" w:color="auto"/>
        <w:bottom w:val="none" w:sz="0" w:space="0" w:color="auto"/>
        <w:right w:val="none" w:sz="0" w:space="0" w:color="auto"/>
      </w:divBdr>
    </w:div>
    <w:div w:id="1706519023">
      <w:bodyDiv w:val="1"/>
      <w:marLeft w:val="0"/>
      <w:marRight w:val="0"/>
      <w:marTop w:val="0"/>
      <w:marBottom w:val="0"/>
      <w:divBdr>
        <w:top w:val="none" w:sz="0" w:space="0" w:color="auto"/>
        <w:left w:val="none" w:sz="0" w:space="0" w:color="auto"/>
        <w:bottom w:val="none" w:sz="0" w:space="0" w:color="auto"/>
        <w:right w:val="none" w:sz="0" w:space="0" w:color="auto"/>
      </w:divBdr>
    </w:div>
    <w:div w:id="1733432256">
      <w:bodyDiv w:val="1"/>
      <w:marLeft w:val="0"/>
      <w:marRight w:val="0"/>
      <w:marTop w:val="0"/>
      <w:marBottom w:val="0"/>
      <w:divBdr>
        <w:top w:val="none" w:sz="0" w:space="0" w:color="auto"/>
        <w:left w:val="none" w:sz="0" w:space="0" w:color="auto"/>
        <w:bottom w:val="none" w:sz="0" w:space="0" w:color="auto"/>
        <w:right w:val="none" w:sz="0" w:space="0" w:color="auto"/>
      </w:divBdr>
    </w:div>
    <w:div w:id="1946620625">
      <w:bodyDiv w:val="1"/>
      <w:marLeft w:val="0"/>
      <w:marRight w:val="0"/>
      <w:marTop w:val="0"/>
      <w:marBottom w:val="0"/>
      <w:divBdr>
        <w:top w:val="none" w:sz="0" w:space="0" w:color="auto"/>
        <w:left w:val="none" w:sz="0" w:space="0" w:color="auto"/>
        <w:bottom w:val="none" w:sz="0" w:space="0" w:color="auto"/>
        <w:right w:val="none" w:sz="0" w:space="0" w:color="auto"/>
      </w:divBdr>
    </w:div>
    <w:div w:id="201440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sMoonsSJ/Library/Group%20Containers/UBF8T346G9.Office/User%20Content.localized/Templates.localized/Standaard%20Jos%20Mo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91B5A-E810-3642-B954-F0A9FB1D8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Standaard Jos Moons.dotx</Template>
  <TotalTime>6</TotalTime>
  <Pages>9</Pages>
  <Words>2045</Words>
  <Characters>11249</Characters>
  <Application>Microsoft Office Word</Application>
  <DocSecurity>0</DocSecurity>
  <Lines>93</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 Bronzwaer</cp:lastModifiedBy>
  <cp:revision>3</cp:revision>
  <cp:lastPrinted>2018-09-02T19:23:00Z</cp:lastPrinted>
  <dcterms:created xsi:type="dcterms:W3CDTF">2019-01-20T11:35:00Z</dcterms:created>
  <dcterms:modified xsi:type="dcterms:W3CDTF">2019-01-20T13:18:00Z</dcterms:modified>
</cp:coreProperties>
</file>